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471"/>
      </w:tblGrid>
      <w:tr w:rsidR="008F0B02" w:rsidRPr="00362823" w14:paraId="0B8968C4" w14:textId="77777777" w:rsidTr="00562D18">
        <w:trPr>
          <w:trHeight w:val="503"/>
        </w:trPr>
        <w:tc>
          <w:tcPr>
            <w:tcW w:w="440" w:type="pct"/>
            <w:vAlign w:val="center"/>
          </w:tcPr>
          <w:p w14:paraId="3777B790" w14:textId="77777777" w:rsidR="008F0B02" w:rsidRPr="009220E2" w:rsidRDefault="008F0B02" w:rsidP="00562D18">
            <w:pPr>
              <w:spacing w:after="0" w:line="240" w:lineRule="auto"/>
              <w:jc w:val="center"/>
            </w:pPr>
            <w:r w:rsidRPr="00362823">
              <w:rPr>
                <w:rFonts w:ascii="Arial" w:hAnsi="Arial" w:cs="Arial"/>
                <w:b/>
                <w:sz w:val="18"/>
                <w:szCs w:val="18"/>
              </w:rPr>
              <w:t>Číslo pol</w:t>
            </w:r>
            <w:r>
              <w:rPr>
                <w:rFonts w:ascii="Arial" w:hAnsi="Arial" w:cs="Arial"/>
                <w:b/>
                <w:sz w:val="18"/>
                <w:szCs w:val="18"/>
              </w:rPr>
              <w:t>.</w:t>
            </w:r>
          </w:p>
        </w:tc>
        <w:tc>
          <w:tcPr>
            <w:tcW w:w="4560" w:type="pct"/>
            <w:vAlign w:val="center"/>
          </w:tcPr>
          <w:p w14:paraId="06C9ECAD" w14:textId="77777777" w:rsidR="008F0B02" w:rsidRPr="00362823" w:rsidRDefault="008F0B02" w:rsidP="00562D18">
            <w:pPr>
              <w:spacing w:after="0" w:line="240" w:lineRule="auto"/>
              <w:jc w:val="center"/>
              <w:rPr>
                <w:rFonts w:ascii="Arial" w:hAnsi="Arial" w:cs="Arial"/>
                <w:b/>
                <w:sz w:val="18"/>
                <w:szCs w:val="18"/>
              </w:rPr>
            </w:pPr>
            <w:r w:rsidRPr="00362823">
              <w:rPr>
                <w:rFonts w:ascii="Arial" w:hAnsi="Arial" w:cs="Arial"/>
                <w:b/>
                <w:sz w:val="18"/>
                <w:szCs w:val="18"/>
              </w:rPr>
              <w:t>Povinné smluvní ujednání</w:t>
            </w:r>
          </w:p>
        </w:tc>
      </w:tr>
      <w:tr w:rsidR="008F0B02" w:rsidRPr="00AE6AD6" w14:paraId="17C9BAB7" w14:textId="77777777" w:rsidTr="00562D18">
        <w:tc>
          <w:tcPr>
            <w:tcW w:w="440" w:type="pct"/>
            <w:vAlign w:val="center"/>
          </w:tcPr>
          <w:p w14:paraId="3184D85B"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w:t>
            </w:r>
          </w:p>
        </w:tc>
        <w:tc>
          <w:tcPr>
            <w:tcW w:w="4560" w:type="pct"/>
            <w:vAlign w:val="center"/>
          </w:tcPr>
          <w:p w14:paraId="506CFAE4" w14:textId="77777777" w:rsidR="008F0B02" w:rsidRDefault="008F0B02" w:rsidP="00562D18">
            <w:pPr>
              <w:rPr>
                <w:rFonts w:ascii="Arial" w:hAnsi="Arial" w:cs="Arial"/>
                <w:b/>
                <w:bCs/>
                <w:sz w:val="18"/>
                <w:szCs w:val="18"/>
              </w:rPr>
            </w:pPr>
            <w:r w:rsidRPr="00483DFE">
              <w:rPr>
                <w:rFonts w:ascii="Arial" w:hAnsi="Arial" w:cs="Arial"/>
                <w:b/>
                <w:bCs/>
                <w:sz w:val="18"/>
                <w:szCs w:val="18"/>
              </w:rPr>
              <w:t>Jednání pojistníka/pojištěného</w:t>
            </w:r>
          </w:p>
          <w:p w14:paraId="7FE1E2E0" w14:textId="77777777" w:rsidR="008F0B02" w:rsidRPr="003B1311" w:rsidRDefault="008F0B02" w:rsidP="00562D18">
            <w:pPr>
              <w:rPr>
                <w:rStyle w:val="Siln"/>
                <w:rFonts w:ascii="Arial" w:hAnsi="Arial" w:cs="Arial"/>
                <w:b w:val="0"/>
                <w:sz w:val="18"/>
                <w:szCs w:val="18"/>
              </w:rPr>
            </w:pPr>
            <w:r w:rsidRPr="00483DFE">
              <w:rPr>
                <w:rFonts w:ascii="Arial" w:hAnsi="Arial" w:cs="Arial"/>
                <w:sz w:val="18"/>
                <w:szCs w:val="18"/>
              </w:rPr>
              <w:t>Informační (oznamovací) povinnost pojištěného/pojistníka vůči pojistiteli je v případě právnické osoby plněna pouze prostřednictvím vedení společnosti a osob k plnění informační povinnosti vedením určených. Pro účely posouzení porušení informační (oznamovací) povinnosti pojištěného/pojistníka vůči pojistiteli se v případě právnické osoby vychází výhradně z jednání vedení společnosti a osob k plnění informační povinnosti vedením určených. Za vedení společnosti se považuje statutární orgán (příp. jeho členové) a osoby do svých funkcí statutárním orgánem jmenované.</w:t>
            </w:r>
          </w:p>
        </w:tc>
      </w:tr>
      <w:tr w:rsidR="008F0B02" w:rsidRPr="00AE6AD6" w14:paraId="0AB82F45" w14:textId="77777777" w:rsidTr="00562D18">
        <w:tc>
          <w:tcPr>
            <w:tcW w:w="440" w:type="pct"/>
            <w:vAlign w:val="center"/>
          </w:tcPr>
          <w:p w14:paraId="310CC464"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w:t>
            </w:r>
          </w:p>
        </w:tc>
        <w:tc>
          <w:tcPr>
            <w:tcW w:w="4560" w:type="pct"/>
            <w:vAlign w:val="center"/>
          </w:tcPr>
          <w:p w14:paraId="51D6F5DC"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Přednost smlouvy před VPP, ZPP, DPP</w:t>
            </w:r>
          </w:p>
          <w:p w14:paraId="3EA2E857" w14:textId="77777777" w:rsidR="008F0B02" w:rsidRPr="003B1311"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Ujednává se, že pokud jsou níže uvedená smluvní ujednání v rozporu s přiloženými VPP, ZPP, doložkami pojistitele, ujednáními v pojistné smlouvě apod., pak mají tato smluvní ujednání přednost před ustanoveními přiložených VPP, ZPP, doložek apod. pojistitele, pokud není pro pojištěného výhodnější ujednání ve VPP, ZPP, doložkách pojistitele apod. v pojistné smlouvě.</w:t>
            </w:r>
          </w:p>
        </w:tc>
      </w:tr>
      <w:tr w:rsidR="008F0B02" w:rsidRPr="00793BEA" w14:paraId="23758C97" w14:textId="77777777" w:rsidTr="00562D18">
        <w:tc>
          <w:tcPr>
            <w:tcW w:w="440" w:type="pct"/>
            <w:vAlign w:val="center"/>
          </w:tcPr>
          <w:p w14:paraId="56FA1F7D"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w:t>
            </w:r>
          </w:p>
        </w:tc>
        <w:tc>
          <w:tcPr>
            <w:tcW w:w="4560" w:type="pct"/>
            <w:vAlign w:val="center"/>
          </w:tcPr>
          <w:p w14:paraId="5496EBCE"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Věci zaměstnanců</w:t>
            </w:r>
          </w:p>
          <w:p w14:paraId="3CE11F2B"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Jsou-li předmětem pojištění věci zaměstnanců, pak se pojištění vztahuje také na věci, které zaměstnanci pojištěného obvykle nosí do práce, nebo které se nacházejí na místě pojištění v souvislosti s výkonem povolání v zájmu zaměstnavatele.</w:t>
            </w:r>
          </w:p>
        </w:tc>
      </w:tr>
      <w:tr w:rsidR="008F0B02" w:rsidRPr="00793BEA" w14:paraId="53AA0ECF" w14:textId="77777777" w:rsidTr="00562D18">
        <w:tc>
          <w:tcPr>
            <w:tcW w:w="440" w:type="pct"/>
            <w:vAlign w:val="center"/>
          </w:tcPr>
          <w:p w14:paraId="6F9F39C5"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4.</w:t>
            </w:r>
          </w:p>
        </w:tc>
        <w:tc>
          <w:tcPr>
            <w:tcW w:w="4560" w:type="pct"/>
            <w:vAlign w:val="center"/>
          </w:tcPr>
          <w:p w14:paraId="4A782E41"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sz w:val="18"/>
                <w:szCs w:val="18"/>
              </w:rPr>
              <w:t>Výpočet pojistného při zániku</w:t>
            </w:r>
            <w:r w:rsidRPr="00793BEA">
              <w:rPr>
                <w:rStyle w:val="Siln"/>
                <w:rFonts w:ascii="Arial" w:hAnsi="Arial" w:cs="Arial"/>
                <w:b w:val="0"/>
                <w:sz w:val="18"/>
                <w:szCs w:val="18"/>
              </w:rPr>
              <w:t xml:space="preserve"> </w:t>
            </w:r>
          </w:p>
          <w:p w14:paraId="7F935ED5"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V případě zániku pojištění z důvodu nezaplacení pojistného nebo ukončení pojistné smlouvy po oznámení pojistné události náleží pojistiteli poměrná část pojistného za dobu pojištění do jeho zániku.</w:t>
            </w:r>
          </w:p>
        </w:tc>
      </w:tr>
      <w:tr w:rsidR="008F0B02" w:rsidRPr="00793BEA" w14:paraId="61B91C18" w14:textId="77777777" w:rsidTr="00562D18">
        <w:tc>
          <w:tcPr>
            <w:tcW w:w="440" w:type="pct"/>
            <w:vAlign w:val="center"/>
          </w:tcPr>
          <w:p w14:paraId="3E06F7BC"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5.</w:t>
            </w:r>
          </w:p>
        </w:tc>
        <w:tc>
          <w:tcPr>
            <w:tcW w:w="4560" w:type="pct"/>
            <w:vAlign w:val="center"/>
          </w:tcPr>
          <w:p w14:paraId="2C5ACDA7"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Zachraňovací náklady</w:t>
            </w:r>
          </w:p>
          <w:p w14:paraId="329037CA"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Pojištění sjednané touto smlouvou se vztahuje také na zachraňovací náklady až do výše 10 %</w:t>
            </w:r>
            <w:r w:rsidRPr="00793BEA">
              <w:rPr>
                <w:rStyle w:val="Siln"/>
                <w:rFonts w:ascii="Arial" w:hAnsi="Arial" w:cs="Arial"/>
                <w:b w:val="0"/>
                <w:sz w:val="18"/>
                <w:szCs w:val="18"/>
              </w:rPr>
              <w:br/>
              <w:t>ze sjednané pojistné částky pojištěné věci nebo příslušného limitu plnění, není-li v pojistných podmínkách, smluvních ujednáních či smlouvě uveden limit vyšší; zachraňovací náklady na záchranu života nebo zdraví osob jsou hrazeny až do výše pojistné částky pojištěné věci nebo příslušného limitu plnění. Tyto náklady jsou hrazeny nad ujednanou horní hranici pojistné částky / limitu plnění</w:t>
            </w:r>
            <w:r>
              <w:rPr>
                <w:rStyle w:val="Siln"/>
                <w:rFonts w:ascii="Arial" w:hAnsi="Arial" w:cs="Arial"/>
                <w:b w:val="0"/>
                <w:sz w:val="18"/>
                <w:szCs w:val="18"/>
              </w:rPr>
              <w:t>.</w:t>
            </w:r>
          </w:p>
        </w:tc>
      </w:tr>
      <w:tr w:rsidR="008F0B02" w:rsidRPr="00793BEA" w14:paraId="4354AE75" w14:textId="77777777" w:rsidTr="00562D18">
        <w:tc>
          <w:tcPr>
            <w:tcW w:w="440" w:type="pct"/>
            <w:vAlign w:val="center"/>
          </w:tcPr>
          <w:p w14:paraId="1577AB26"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6.</w:t>
            </w:r>
          </w:p>
        </w:tc>
        <w:tc>
          <w:tcPr>
            <w:tcW w:w="4560" w:type="pct"/>
            <w:vAlign w:val="center"/>
          </w:tcPr>
          <w:p w14:paraId="2AED8FE5"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Omezení naturálního plnění</w:t>
            </w:r>
          </w:p>
          <w:p w14:paraId="76B61BC8"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Ujednává se, že pojistné plnění bude poskytnuto pouze jako peněžitá náhrada, nikoli jako naturální plnění. Naturální plnění může být poskytnuto pouze po dohodě obou smluvních stran</w:t>
            </w:r>
          </w:p>
        </w:tc>
      </w:tr>
      <w:tr w:rsidR="008F0B02" w:rsidRPr="00793BEA" w14:paraId="4DD25964" w14:textId="77777777" w:rsidTr="00562D18">
        <w:tc>
          <w:tcPr>
            <w:tcW w:w="440" w:type="pct"/>
            <w:vAlign w:val="center"/>
          </w:tcPr>
          <w:p w14:paraId="22B5A070"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7.</w:t>
            </w:r>
          </w:p>
        </w:tc>
        <w:tc>
          <w:tcPr>
            <w:tcW w:w="4560" w:type="pct"/>
            <w:vAlign w:val="center"/>
          </w:tcPr>
          <w:p w14:paraId="2CD8ABAD" w14:textId="77777777" w:rsidR="008F0B02" w:rsidRPr="00CD4550" w:rsidRDefault="008F0B02" w:rsidP="00562D18">
            <w:pPr>
              <w:spacing w:before="60" w:after="60"/>
              <w:jc w:val="both"/>
              <w:rPr>
                <w:rStyle w:val="Siln"/>
                <w:rFonts w:ascii="Arial" w:hAnsi="Arial" w:cs="Arial"/>
                <w:sz w:val="18"/>
                <w:szCs w:val="18"/>
              </w:rPr>
            </w:pPr>
            <w:r w:rsidRPr="00CD4550">
              <w:rPr>
                <w:rStyle w:val="Siln"/>
                <w:rFonts w:ascii="Arial" w:hAnsi="Arial" w:cs="Arial"/>
                <w:sz w:val="18"/>
                <w:szCs w:val="18"/>
              </w:rPr>
              <w:t xml:space="preserve">Pojištění chlazených zásob </w:t>
            </w:r>
          </w:p>
          <w:p w14:paraId="0F3ECE2A" w14:textId="77777777" w:rsidR="008F0B02" w:rsidRPr="00CD4550" w:rsidRDefault="008F0B02" w:rsidP="00562D18">
            <w:pPr>
              <w:spacing w:before="60" w:after="60"/>
              <w:jc w:val="both"/>
              <w:rPr>
                <w:rStyle w:val="Siln"/>
                <w:rFonts w:ascii="Arial" w:hAnsi="Arial" w:cs="Arial"/>
                <w:b w:val="0"/>
                <w:sz w:val="18"/>
                <w:szCs w:val="18"/>
              </w:rPr>
            </w:pPr>
            <w:r w:rsidRPr="00CD4550">
              <w:rPr>
                <w:rStyle w:val="Siln"/>
                <w:rFonts w:ascii="Arial" w:hAnsi="Arial" w:cs="Arial"/>
                <w:b w:val="0"/>
                <w:sz w:val="18"/>
                <w:szCs w:val="18"/>
              </w:rPr>
              <w:t>Pojištění se vztahuje také na škody, k nimž došlo na chlazených zásobách v důsledku pojistné události na pojištěném zařízení při dodržení těchto podmínek:</w:t>
            </w:r>
          </w:p>
          <w:p w14:paraId="7777CB37" w14:textId="77777777" w:rsidR="008F0B02" w:rsidRPr="00CD4550" w:rsidRDefault="008F0B02" w:rsidP="00562D18">
            <w:pPr>
              <w:numPr>
                <w:ilvl w:val="0"/>
                <w:numId w:val="1"/>
              </w:numPr>
              <w:spacing w:before="60" w:after="60" w:line="276" w:lineRule="auto"/>
              <w:jc w:val="both"/>
              <w:rPr>
                <w:rStyle w:val="Siln"/>
                <w:rFonts w:ascii="Arial" w:hAnsi="Arial" w:cs="Arial"/>
                <w:b w:val="0"/>
                <w:sz w:val="18"/>
                <w:szCs w:val="18"/>
              </w:rPr>
            </w:pPr>
            <w:r w:rsidRPr="00CD4550">
              <w:rPr>
                <w:rStyle w:val="Siln"/>
                <w:rFonts w:ascii="Arial" w:hAnsi="Arial" w:cs="Arial"/>
                <w:b w:val="0"/>
                <w:sz w:val="18"/>
                <w:szCs w:val="18"/>
              </w:rPr>
              <w:t>zásoby a rozpracované výrobky musí být v okamžiku vzniku škody uloženy v chladicím zařízení</w:t>
            </w:r>
          </w:p>
          <w:p w14:paraId="49BBF265" w14:textId="77777777" w:rsidR="008F0B02" w:rsidRPr="00CD4550" w:rsidRDefault="008F0B02" w:rsidP="00562D18">
            <w:pPr>
              <w:pStyle w:val="Odstavecseseznamem"/>
              <w:numPr>
                <w:ilvl w:val="0"/>
                <w:numId w:val="1"/>
              </w:numPr>
              <w:spacing w:before="60" w:after="60"/>
              <w:jc w:val="both"/>
              <w:rPr>
                <w:rStyle w:val="Siln"/>
                <w:rFonts w:ascii="Arial" w:hAnsi="Arial" w:cs="Arial"/>
                <w:b w:val="0"/>
                <w:sz w:val="18"/>
                <w:szCs w:val="18"/>
              </w:rPr>
            </w:pPr>
            <w:r w:rsidRPr="00CD4550">
              <w:rPr>
                <w:rStyle w:val="Siln"/>
                <w:rFonts w:ascii="Arial" w:hAnsi="Arial" w:cs="Arial"/>
                <w:b w:val="0"/>
                <w:sz w:val="18"/>
                <w:szCs w:val="18"/>
              </w:rPr>
              <w:t>pojištěný vede skladový deník, v němž je po celou dobu skladování zaznamenávána teplota chlazených zásob a rozpracovaných výrobků a na požádání tento deník předloží</w:t>
            </w:r>
          </w:p>
          <w:p w14:paraId="4A4ED872" w14:textId="77777777" w:rsidR="008F0B02" w:rsidRPr="00CD4550" w:rsidRDefault="008F0B02" w:rsidP="00562D18">
            <w:pPr>
              <w:spacing w:before="60" w:after="60"/>
              <w:jc w:val="both"/>
              <w:rPr>
                <w:rStyle w:val="Siln"/>
                <w:rFonts w:ascii="Arial" w:hAnsi="Arial" w:cs="Arial"/>
                <w:b w:val="0"/>
                <w:color w:val="FF0000"/>
                <w:sz w:val="18"/>
                <w:szCs w:val="18"/>
              </w:rPr>
            </w:pPr>
            <w:r w:rsidRPr="00CD4550">
              <w:rPr>
                <w:rStyle w:val="Siln"/>
                <w:rFonts w:ascii="Arial" w:hAnsi="Arial" w:cs="Arial"/>
                <w:b w:val="0"/>
                <w:sz w:val="18"/>
                <w:szCs w:val="18"/>
              </w:rPr>
              <w:t>Pojištění se vztahuje také na poškození nebo zničení zásob uskladněných v chladicích nebo mrazicích zařízeních, pokud k takovému poškození nebo zničení došlo v důsledku náhlého výpadku elektrické energie z veřejné elektrické sítě, a to za předpokladu, že toto přerušení trvalo nepřetržitě po dobu nejméně 0</w:t>
            </w:r>
            <w:r w:rsidRPr="00CD4550">
              <w:rPr>
                <w:rStyle w:val="Siln"/>
                <w:rFonts w:ascii="Arial" w:hAnsi="Arial" w:cs="Arial"/>
                <w:sz w:val="18"/>
                <w:szCs w:val="18"/>
              </w:rPr>
              <w:t>,5</w:t>
            </w:r>
            <w:r w:rsidRPr="00CD4550">
              <w:rPr>
                <w:rStyle w:val="Siln"/>
                <w:rFonts w:ascii="Arial" w:hAnsi="Arial" w:cs="Arial"/>
                <w:b w:val="0"/>
                <w:sz w:val="18"/>
                <w:szCs w:val="18"/>
              </w:rPr>
              <w:t xml:space="preserve"> hodiny a nebylo způsobeno předem oznámeným nebo úmyslným vypojením přívodu energie ze strany dodavatele a nebylo zaviněno pracovníky pojištěného.</w:t>
            </w:r>
          </w:p>
        </w:tc>
      </w:tr>
      <w:tr w:rsidR="008F0B02" w:rsidRPr="00793BEA" w14:paraId="270A1E80" w14:textId="77777777" w:rsidTr="00562D18">
        <w:tc>
          <w:tcPr>
            <w:tcW w:w="440" w:type="pct"/>
            <w:vAlign w:val="center"/>
          </w:tcPr>
          <w:p w14:paraId="19BC3237"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8.</w:t>
            </w:r>
          </w:p>
        </w:tc>
        <w:tc>
          <w:tcPr>
            <w:tcW w:w="4560" w:type="pct"/>
          </w:tcPr>
          <w:p w14:paraId="63DF1622" w14:textId="77777777" w:rsidR="008F0B02" w:rsidRPr="00CD4550" w:rsidRDefault="008F0B02" w:rsidP="00562D18">
            <w:pPr>
              <w:spacing w:before="60" w:after="60"/>
              <w:jc w:val="both"/>
              <w:rPr>
                <w:rStyle w:val="Siln"/>
                <w:rFonts w:ascii="Arial" w:hAnsi="Arial" w:cs="Arial"/>
                <w:sz w:val="18"/>
                <w:szCs w:val="18"/>
              </w:rPr>
            </w:pPr>
            <w:r w:rsidRPr="00CD4550">
              <w:rPr>
                <w:rStyle w:val="Siln"/>
                <w:rFonts w:ascii="Arial" w:hAnsi="Arial" w:cs="Arial"/>
                <w:sz w:val="18"/>
                <w:szCs w:val="18"/>
              </w:rPr>
              <w:t>Pojištění nového majetku</w:t>
            </w:r>
          </w:p>
          <w:p w14:paraId="0061125D" w14:textId="77777777" w:rsidR="008F0B02" w:rsidRPr="00CD4550" w:rsidRDefault="008F0B02" w:rsidP="00562D18">
            <w:pPr>
              <w:spacing w:before="60" w:after="60"/>
              <w:jc w:val="both"/>
              <w:rPr>
                <w:rStyle w:val="Siln"/>
                <w:rFonts w:ascii="Arial" w:hAnsi="Arial" w:cs="Arial"/>
                <w:sz w:val="18"/>
                <w:szCs w:val="18"/>
              </w:rPr>
            </w:pPr>
            <w:r w:rsidRPr="00CD4550">
              <w:rPr>
                <w:rStyle w:val="Siln"/>
                <w:rFonts w:ascii="Arial" w:hAnsi="Arial" w:cs="Arial"/>
                <w:b w:val="0"/>
                <w:sz w:val="18"/>
                <w:szCs w:val="18"/>
              </w:rPr>
              <w:t xml:space="preserve">Ujednává se, že veškerý nový majetek, který pojištěný nabude v průběhu pojistného období, je automaticky zahrnut do pojištění. Zvýší-li se tím pojistná částka o méně než </w:t>
            </w:r>
            <w:proofErr w:type="gramStart"/>
            <w:r w:rsidRPr="00CD4550">
              <w:rPr>
                <w:rStyle w:val="Siln"/>
                <w:rFonts w:ascii="Arial" w:hAnsi="Arial" w:cs="Arial"/>
                <w:b w:val="0"/>
                <w:sz w:val="18"/>
                <w:szCs w:val="18"/>
              </w:rPr>
              <w:t>10%</w:t>
            </w:r>
            <w:proofErr w:type="gramEnd"/>
            <w:r w:rsidRPr="00CD4550">
              <w:rPr>
                <w:rStyle w:val="Siln"/>
                <w:rFonts w:ascii="Arial" w:hAnsi="Arial" w:cs="Arial"/>
                <w:b w:val="0"/>
                <w:sz w:val="18"/>
                <w:szCs w:val="18"/>
              </w:rPr>
              <w:t xml:space="preserve">, nebude pojistitel požadovat doplatek pojistného. </w:t>
            </w:r>
          </w:p>
        </w:tc>
      </w:tr>
      <w:tr w:rsidR="008F0B02" w:rsidRPr="00793BEA" w14:paraId="44C2E6B6" w14:textId="77777777" w:rsidTr="00562D18">
        <w:tc>
          <w:tcPr>
            <w:tcW w:w="440" w:type="pct"/>
            <w:vAlign w:val="center"/>
          </w:tcPr>
          <w:p w14:paraId="4A40EE7D"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9.</w:t>
            </w:r>
          </w:p>
        </w:tc>
        <w:tc>
          <w:tcPr>
            <w:tcW w:w="4560" w:type="pct"/>
          </w:tcPr>
          <w:p w14:paraId="380A1F68" w14:textId="77777777" w:rsidR="008F0B02" w:rsidRPr="00CD4550" w:rsidRDefault="008F0B02" w:rsidP="00562D18">
            <w:pPr>
              <w:spacing w:before="60" w:after="60"/>
              <w:jc w:val="both"/>
              <w:rPr>
                <w:rStyle w:val="Siln"/>
                <w:rFonts w:ascii="Arial" w:hAnsi="Arial" w:cs="Arial"/>
                <w:sz w:val="18"/>
                <w:szCs w:val="18"/>
              </w:rPr>
            </w:pPr>
            <w:r w:rsidRPr="00CD4550">
              <w:rPr>
                <w:rStyle w:val="Siln"/>
                <w:rFonts w:ascii="Arial" w:hAnsi="Arial" w:cs="Arial"/>
                <w:sz w:val="18"/>
                <w:szCs w:val="18"/>
              </w:rPr>
              <w:t>Pořízení majetku</w:t>
            </w:r>
          </w:p>
          <w:p w14:paraId="7763A521" w14:textId="77777777" w:rsidR="008F0B02" w:rsidRPr="00CD4550" w:rsidRDefault="008F0B02" w:rsidP="00562D18">
            <w:pPr>
              <w:spacing w:before="60" w:after="60"/>
              <w:jc w:val="both"/>
              <w:rPr>
                <w:rStyle w:val="Siln"/>
                <w:rFonts w:ascii="Arial" w:hAnsi="Arial" w:cs="Arial"/>
                <w:b w:val="0"/>
                <w:sz w:val="18"/>
                <w:szCs w:val="18"/>
              </w:rPr>
            </w:pPr>
            <w:r w:rsidRPr="00CD4550">
              <w:rPr>
                <w:rStyle w:val="Siln"/>
                <w:rFonts w:ascii="Arial" w:hAnsi="Arial" w:cs="Arial"/>
                <w:b w:val="0"/>
                <w:sz w:val="18"/>
                <w:szCs w:val="18"/>
              </w:rPr>
              <w:t xml:space="preserve">Ujednává se, že se pojištění vztahuje na veškerý nemovitý a movitý majetek a zásoby vedený v účetní, operativní či jiné evidenci pojištěného včetně majetku, který ještě nebyl zaveden do evidence majetku, ale byl již převzat např. předávacím protokolem (např. nezkolaudované investice apod.) </w:t>
            </w:r>
          </w:p>
        </w:tc>
      </w:tr>
      <w:tr w:rsidR="008F0B02" w:rsidRPr="00793BEA" w14:paraId="0198AB74" w14:textId="77777777" w:rsidTr="00562D18">
        <w:tc>
          <w:tcPr>
            <w:tcW w:w="440" w:type="pct"/>
            <w:vAlign w:val="center"/>
          </w:tcPr>
          <w:p w14:paraId="0419BA8C" w14:textId="77777777" w:rsidR="008F0B02" w:rsidRPr="00F47E1B" w:rsidRDefault="008F0B02" w:rsidP="00562D18">
            <w:pPr>
              <w:spacing w:after="0"/>
              <w:jc w:val="center"/>
              <w:rPr>
                <w:rFonts w:ascii="Arial" w:hAnsi="Arial" w:cs="Arial"/>
                <w:b/>
                <w:sz w:val="18"/>
                <w:szCs w:val="18"/>
              </w:rPr>
            </w:pPr>
            <w:r w:rsidRPr="00010584">
              <w:rPr>
                <w:rFonts w:ascii="Arial" w:hAnsi="Arial" w:cs="Arial"/>
                <w:b/>
                <w:sz w:val="18"/>
                <w:szCs w:val="18"/>
              </w:rPr>
              <w:t>10.</w:t>
            </w:r>
          </w:p>
        </w:tc>
        <w:tc>
          <w:tcPr>
            <w:tcW w:w="4560" w:type="pct"/>
            <w:vAlign w:val="center"/>
          </w:tcPr>
          <w:p w14:paraId="6A164BF2" w14:textId="77777777" w:rsidR="008F0B02" w:rsidRPr="00CD4550" w:rsidRDefault="008F0B02" w:rsidP="00562D18">
            <w:pPr>
              <w:spacing w:before="60" w:after="60"/>
              <w:jc w:val="both"/>
              <w:rPr>
                <w:rStyle w:val="Siln"/>
                <w:rFonts w:ascii="Arial" w:hAnsi="Arial" w:cs="Arial"/>
                <w:sz w:val="18"/>
                <w:szCs w:val="18"/>
              </w:rPr>
            </w:pPr>
            <w:r w:rsidRPr="00CD4550">
              <w:rPr>
                <w:rStyle w:val="Siln"/>
                <w:rFonts w:ascii="Arial" w:hAnsi="Arial" w:cs="Arial"/>
                <w:sz w:val="18"/>
                <w:szCs w:val="18"/>
              </w:rPr>
              <w:t>Podpojištění</w:t>
            </w:r>
          </w:p>
          <w:p w14:paraId="746C80DE" w14:textId="77777777" w:rsidR="008F0B02" w:rsidRPr="00CD4550" w:rsidRDefault="008F0B02" w:rsidP="00562D18">
            <w:pPr>
              <w:spacing w:before="60" w:after="60"/>
              <w:jc w:val="both"/>
              <w:rPr>
                <w:rStyle w:val="Siln"/>
                <w:rFonts w:ascii="Arial" w:hAnsi="Arial" w:cs="Arial"/>
                <w:b w:val="0"/>
                <w:sz w:val="18"/>
                <w:szCs w:val="18"/>
              </w:rPr>
            </w:pPr>
            <w:r w:rsidRPr="00CD4550">
              <w:rPr>
                <w:rStyle w:val="Siln"/>
                <w:rFonts w:ascii="Arial" w:hAnsi="Arial" w:cs="Arial"/>
                <w:b w:val="0"/>
                <w:sz w:val="18"/>
                <w:szCs w:val="18"/>
              </w:rPr>
              <w:t xml:space="preserve">Pojišťovna nebude namítat podpojištění, dojde-li v průběhu pojistného období k navýšení pojistných </w:t>
            </w:r>
            <w:r w:rsidRPr="00CD4550">
              <w:rPr>
                <w:rStyle w:val="Siln"/>
                <w:rFonts w:ascii="Arial" w:hAnsi="Arial" w:cs="Arial"/>
                <w:b w:val="0"/>
                <w:sz w:val="18"/>
                <w:szCs w:val="18"/>
              </w:rPr>
              <w:lastRenderedPageBreak/>
              <w:t xml:space="preserve">hodnot v důsledku inflace menší než 10 %. </w:t>
            </w:r>
          </w:p>
        </w:tc>
      </w:tr>
      <w:tr w:rsidR="008F0B02" w:rsidRPr="00793BEA" w14:paraId="3736BA8E" w14:textId="77777777" w:rsidTr="00562D18">
        <w:tc>
          <w:tcPr>
            <w:tcW w:w="440" w:type="pct"/>
            <w:vAlign w:val="center"/>
          </w:tcPr>
          <w:p w14:paraId="58F63CB5"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lastRenderedPageBreak/>
              <w:t>11.</w:t>
            </w:r>
          </w:p>
        </w:tc>
        <w:tc>
          <w:tcPr>
            <w:tcW w:w="4560" w:type="pct"/>
          </w:tcPr>
          <w:p w14:paraId="7983D51A" w14:textId="77777777" w:rsidR="008F0B02" w:rsidRPr="00CD4550" w:rsidRDefault="008F0B02" w:rsidP="00562D18">
            <w:pPr>
              <w:spacing w:before="60" w:after="60"/>
              <w:jc w:val="both"/>
              <w:rPr>
                <w:rStyle w:val="Siln"/>
                <w:rFonts w:ascii="Arial" w:hAnsi="Arial" w:cs="Arial"/>
                <w:sz w:val="18"/>
                <w:szCs w:val="18"/>
              </w:rPr>
            </w:pPr>
            <w:r w:rsidRPr="00CD4550">
              <w:rPr>
                <w:rStyle w:val="Siln"/>
                <w:rFonts w:ascii="Arial" w:hAnsi="Arial" w:cs="Arial"/>
                <w:sz w:val="18"/>
                <w:szCs w:val="18"/>
              </w:rPr>
              <w:t>Podpojištění</w:t>
            </w:r>
          </w:p>
          <w:p w14:paraId="51933A95" w14:textId="77777777" w:rsidR="008F0B02" w:rsidRPr="00CD4550" w:rsidRDefault="008F0B02" w:rsidP="00562D18">
            <w:pPr>
              <w:spacing w:before="60" w:after="60"/>
              <w:jc w:val="both"/>
              <w:rPr>
                <w:rStyle w:val="Siln"/>
                <w:rFonts w:ascii="Arial" w:hAnsi="Arial" w:cs="Arial"/>
                <w:b w:val="0"/>
                <w:sz w:val="18"/>
                <w:szCs w:val="18"/>
              </w:rPr>
            </w:pPr>
            <w:r w:rsidRPr="00CD4550">
              <w:rPr>
                <w:rStyle w:val="Siln"/>
                <w:rFonts w:ascii="Arial" w:hAnsi="Arial" w:cs="Arial"/>
                <w:b w:val="0"/>
                <w:sz w:val="18"/>
                <w:szCs w:val="18"/>
              </w:rPr>
              <w:t xml:space="preserve">Ujednává se, že je pojistník a pojištěný povinen oznámit pojistiteli změnu pojistné hodnoty pojištěné věci nebo souboru věcí, zvýšila-li se v době trvání pojištění alespoň o </w:t>
            </w:r>
            <w:proofErr w:type="gramStart"/>
            <w:r w:rsidRPr="00CD4550">
              <w:rPr>
                <w:rStyle w:val="Siln"/>
                <w:rFonts w:ascii="Arial" w:hAnsi="Arial" w:cs="Arial"/>
                <w:b w:val="0"/>
                <w:sz w:val="18"/>
                <w:szCs w:val="18"/>
              </w:rPr>
              <w:t>10%</w:t>
            </w:r>
            <w:proofErr w:type="gramEnd"/>
            <w:r w:rsidRPr="00CD4550">
              <w:rPr>
                <w:rStyle w:val="Siln"/>
                <w:rFonts w:ascii="Arial" w:hAnsi="Arial" w:cs="Arial"/>
                <w:b w:val="0"/>
                <w:sz w:val="18"/>
                <w:szCs w:val="18"/>
              </w:rPr>
              <w:t>, při nesplnění této povinnosti má pojistitel právo uplatnit podpojištění.</w:t>
            </w:r>
          </w:p>
          <w:p w14:paraId="183B54F3" w14:textId="77777777" w:rsidR="008F0B02" w:rsidRPr="00CD4550" w:rsidRDefault="008F0B02" w:rsidP="00562D18">
            <w:pPr>
              <w:spacing w:before="60" w:after="60"/>
              <w:jc w:val="both"/>
              <w:rPr>
                <w:rStyle w:val="Siln"/>
                <w:rFonts w:ascii="Arial" w:hAnsi="Arial" w:cs="Arial"/>
                <w:b w:val="0"/>
                <w:sz w:val="18"/>
                <w:szCs w:val="18"/>
              </w:rPr>
            </w:pPr>
            <w:r w:rsidRPr="00CD4550">
              <w:rPr>
                <w:rStyle w:val="Siln"/>
                <w:rFonts w:ascii="Arial" w:hAnsi="Arial" w:cs="Arial"/>
                <w:b w:val="0"/>
                <w:sz w:val="18"/>
                <w:szCs w:val="18"/>
              </w:rPr>
              <w:t xml:space="preserve">Dojde-li k navýšení pojistné hodnoty pojištěné věci nebo souboru pojištěných věcí o více než </w:t>
            </w:r>
            <w:proofErr w:type="gramStart"/>
            <w:r w:rsidRPr="00CD4550">
              <w:rPr>
                <w:rStyle w:val="Siln"/>
                <w:rFonts w:ascii="Arial" w:hAnsi="Arial" w:cs="Arial"/>
                <w:b w:val="0"/>
                <w:sz w:val="18"/>
                <w:szCs w:val="18"/>
              </w:rPr>
              <w:t>10%</w:t>
            </w:r>
            <w:proofErr w:type="gramEnd"/>
            <w:r w:rsidRPr="00CD4550">
              <w:rPr>
                <w:rStyle w:val="Siln"/>
                <w:rFonts w:ascii="Arial" w:hAnsi="Arial" w:cs="Arial"/>
                <w:b w:val="0"/>
                <w:sz w:val="18"/>
                <w:szCs w:val="18"/>
              </w:rPr>
              <w:t>, je pojistník povinen tuto skutečnost písemně oznámit pojistiteli.</w:t>
            </w:r>
          </w:p>
        </w:tc>
      </w:tr>
      <w:tr w:rsidR="008F0B02" w:rsidRPr="00793BEA" w14:paraId="71997B66" w14:textId="77777777" w:rsidTr="00562D18">
        <w:tc>
          <w:tcPr>
            <w:tcW w:w="440" w:type="pct"/>
            <w:vAlign w:val="center"/>
          </w:tcPr>
          <w:p w14:paraId="499FAFFA"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br w:type="page"/>
            </w:r>
            <w:r w:rsidRPr="00F47E1B">
              <w:rPr>
                <w:rFonts w:ascii="Arial" w:hAnsi="Arial" w:cs="Arial"/>
                <w:b/>
                <w:sz w:val="18"/>
                <w:szCs w:val="18"/>
              </w:rPr>
              <w:br w:type="page"/>
              <w:t>12.</w:t>
            </w:r>
          </w:p>
        </w:tc>
        <w:tc>
          <w:tcPr>
            <w:tcW w:w="4560" w:type="pct"/>
            <w:vAlign w:val="center"/>
          </w:tcPr>
          <w:p w14:paraId="0E2EF439" w14:textId="77777777" w:rsidR="008F0B02" w:rsidRPr="00CD4550" w:rsidRDefault="008F0B02" w:rsidP="00562D18">
            <w:pPr>
              <w:spacing w:before="60" w:after="60"/>
              <w:jc w:val="both"/>
              <w:rPr>
                <w:rStyle w:val="Siln"/>
                <w:rFonts w:ascii="Arial" w:hAnsi="Arial" w:cs="Arial"/>
                <w:sz w:val="18"/>
                <w:szCs w:val="18"/>
              </w:rPr>
            </w:pPr>
            <w:r w:rsidRPr="00CD4550">
              <w:rPr>
                <w:rStyle w:val="Siln"/>
                <w:rFonts w:ascii="Arial" w:hAnsi="Arial" w:cs="Arial"/>
                <w:sz w:val="18"/>
                <w:szCs w:val="18"/>
              </w:rPr>
              <w:t>Cizí věci užívané – plnění v nových cenách</w:t>
            </w:r>
          </w:p>
          <w:p w14:paraId="3A5BDF7C" w14:textId="77777777" w:rsidR="008F0B02" w:rsidRPr="00CD4550" w:rsidRDefault="008F0B02" w:rsidP="00562D18">
            <w:pPr>
              <w:spacing w:before="60" w:after="60"/>
              <w:jc w:val="both"/>
              <w:rPr>
                <w:rStyle w:val="Siln"/>
                <w:rFonts w:ascii="Arial" w:hAnsi="Arial" w:cs="Arial"/>
                <w:b w:val="0"/>
                <w:sz w:val="18"/>
                <w:szCs w:val="18"/>
              </w:rPr>
            </w:pPr>
            <w:r w:rsidRPr="00CD4550">
              <w:rPr>
                <w:rStyle w:val="Siln"/>
                <w:rFonts w:ascii="Arial" w:hAnsi="Arial" w:cs="Arial"/>
                <w:b w:val="0"/>
                <w:sz w:val="18"/>
                <w:szCs w:val="18"/>
              </w:rPr>
              <w:t>V případě cizích věcí užívaných pojištěným se ujednává, že v případě pojistné události pojistitel poskytne plnění v nové ceně.</w:t>
            </w:r>
          </w:p>
        </w:tc>
      </w:tr>
      <w:tr w:rsidR="008F0B02" w:rsidRPr="00793BEA" w14:paraId="495DDFC6" w14:textId="77777777" w:rsidTr="00562D18">
        <w:tc>
          <w:tcPr>
            <w:tcW w:w="440" w:type="pct"/>
            <w:vAlign w:val="center"/>
          </w:tcPr>
          <w:p w14:paraId="281FF2B7"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13.</w:t>
            </w:r>
          </w:p>
        </w:tc>
        <w:tc>
          <w:tcPr>
            <w:tcW w:w="4560" w:type="pct"/>
            <w:vAlign w:val="center"/>
          </w:tcPr>
          <w:p w14:paraId="6CAF174B" w14:textId="77777777" w:rsidR="008F0B02" w:rsidRPr="00CD4550" w:rsidRDefault="008F0B02" w:rsidP="00562D18">
            <w:pPr>
              <w:spacing w:before="60" w:after="60"/>
              <w:jc w:val="both"/>
              <w:rPr>
                <w:rStyle w:val="Siln"/>
                <w:rFonts w:ascii="Arial" w:hAnsi="Arial" w:cs="Arial"/>
                <w:sz w:val="18"/>
                <w:szCs w:val="18"/>
              </w:rPr>
            </w:pPr>
            <w:r w:rsidRPr="00CD4550">
              <w:rPr>
                <w:rStyle w:val="Siln"/>
                <w:rFonts w:ascii="Arial" w:hAnsi="Arial" w:cs="Arial"/>
                <w:sz w:val="18"/>
                <w:szCs w:val="18"/>
              </w:rPr>
              <w:t>Převod cizích věcí do vlastnictví</w:t>
            </w:r>
          </w:p>
          <w:p w14:paraId="141D76A9" w14:textId="77777777" w:rsidR="008F0B02" w:rsidRPr="00CD4550" w:rsidRDefault="008F0B02" w:rsidP="00562D18">
            <w:pPr>
              <w:spacing w:before="60" w:after="60"/>
              <w:jc w:val="both"/>
              <w:rPr>
                <w:rStyle w:val="Siln"/>
                <w:rFonts w:ascii="Arial" w:hAnsi="Arial" w:cs="Arial"/>
                <w:b w:val="0"/>
                <w:sz w:val="18"/>
                <w:szCs w:val="18"/>
              </w:rPr>
            </w:pPr>
            <w:r w:rsidRPr="00CD4550">
              <w:rPr>
                <w:rStyle w:val="Siln"/>
                <w:rFonts w:ascii="Arial" w:hAnsi="Arial" w:cs="Arial"/>
                <w:b w:val="0"/>
                <w:sz w:val="18"/>
                <w:szCs w:val="18"/>
              </w:rPr>
              <w:t>Ujednává se, že pojištěné cizí věci, které pojištěný užívá na základě leasingových, nájemních či jiných smluv, jsou v případě převodu do vlastnictví pojištěného automaticky pojištěny v rozsahu sjednané pojistné smlouvy.</w:t>
            </w:r>
          </w:p>
        </w:tc>
      </w:tr>
    </w:tbl>
    <w:p w14:paraId="315E997B" w14:textId="77777777" w:rsidR="008F0B02" w:rsidRPr="00793BEA" w:rsidRDefault="008F0B02" w:rsidP="008F0B0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471"/>
      </w:tblGrid>
      <w:tr w:rsidR="008F0B02" w:rsidRPr="00793BEA" w14:paraId="7DB8ACA9" w14:textId="77777777" w:rsidTr="00562D18">
        <w:trPr>
          <w:trHeight w:val="406"/>
        </w:trPr>
        <w:tc>
          <w:tcPr>
            <w:tcW w:w="440" w:type="pct"/>
            <w:vAlign w:val="center"/>
          </w:tcPr>
          <w:p w14:paraId="1532C267" w14:textId="77777777" w:rsidR="008F0B02" w:rsidRPr="00793BEA" w:rsidRDefault="008F0B02" w:rsidP="00562D18">
            <w:pPr>
              <w:jc w:val="center"/>
              <w:rPr>
                <w:rFonts w:ascii="Arial" w:hAnsi="Arial" w:cs="Arial"/>
                <w:b/>
                <w:sz w:val="18"/>
                <w:szCs w:val="18"/>
              </w:rPr>
            </w:pPr>
            <w:r w:rsidRPr="00793BEA">
              <w:br w:type="page"/>
            </w:r>
          </w:p>
        </w:tc>
        <w:tc>
          <w:tcPr>
            <w:tcW w:w="4560" w:type="pct"/>
            <w:vAlign w:val="center"/>
          </w:tcPr>
          <w:p w14:paraId="57589E2B"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ŽIVELNÍ POJIŠTĚNÍ</w:t>
            </w:r>
          </w:p>
        </w:tc>
      </w:tr>
      <w:tr w:rsidR="008F0B02" w:rsidRPr="00793BEA" w14:paraId="419AA633" w14:textId="77777777" w:rsidTr="00562D18">
        <w:trPr>
          <w:trHeight w:val="1612"/>
        </w:trPr>
        <w:tc>
          <w:tcPr>
            <w:tcW w:w="440" w:type="pct"/>
            <w:vAlign w:val="center"/>
          </w:tcPr>
          <w:p w14:paraId="30C4D5D1"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14.</w:t>
            </w:r>
          </w:p>
        </w:tc>
        <w:tc>
          <w:tcPr>
            <w:tcW w:w="4560" w:type="pct"/>
            <w:vAlign w:val="center"/>
          </w:tcPr>
          <w:p w14:paraId="0A4B87AC"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Jedna spoluúčast</w:t>
            </w:r>
          </w:p>
          <w:p w14:paraId="0EA095AC"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V případě pojistné události</w:t>
            </w:r>
            <w:r>
              <w:rPr>
                <w:rStyle w:val="Siln"/>
                <w:rFonts w:ascii="Arial" w:hAnsi="Arial" w:cs="Arial"/>
                <w:b w:val="0"/>
                <w:sz w:val="18"/>
                <w:szCs w:val="18"/>
              </w:rPr>
              <w:t xml:space="preserve"> vzniklé současně z téže příčiny</w:t>
            </w:r>
            <w:r w:rsidRPr="00793BEA">
              <w:rPr>
                <w:rStyle w:val="Siln"/>
                <w:rFonts w:ascii="Arial" w:hAnsi="Arial" w:cs="Arial"/>
                <w:b w:val="0"/>
                <w:sz w:val="18"/>
                <w:szCs w:val="18"/>
              </w:rPr>
              <w:t xml:space="preserve"> na více </w:t>
            </w:r>
            <w:r>
              <w:rPr>
                <w:rStyle w:val="Siln"/>
                <w:rFonts w:ascii="Arial" w:hAnsi="Arial" w:cs="Arial"/>
                <w:b w:val="0"/>
                <w:sz w:val="18"/>
                <w:szCs w:val="18"/>
              </w:rPr>
              <w:t>pojištěných věcech v jednom místě pojištění</w:t>
            </w:r>
            <w:r w:rsidRPr="00793BEA">
              <w:rPr>
                <w:rStyle w:val="Siln"/>
                <w:rFonts w:ascii="Arial" w:hAnsi="Arial" w:cs="Arial"/>
                <w:b w:val="0"/>
                <w:sz w:val="18"/>
                <w:szCs w:val="18"/>
              </w:rPr>
              <w:t xml:space="preserve"> se od celkové výše pojistného plnění </w:t>
            </w:r>
            <w:r>
              <w:rPr>
                <w:rStyle w:val="Siln"/>
                <w:rFonts w:ascii="Arial" w:hAnsi="Arial" w:cs="Arial"/>
                <w:b w:val="0"/>
                <w:sz w:val="18"/>
                <w:szCs w:val="18"/>
              </w:rPr>
              <w:t>z jedné pojistné události odečítá pouze ta spoluúčast</w:t>
            </w:r>
            <w:r w:rsidRPr="00793BEA">
              <w:rPr>
                <w:rStyle w:val="Siln"/>
                <w:rFonts w:ascii="Arial" w:hAnsi="Arial" w:cs="Arial"/>
                <w:b w:val="0"/>
                <w:sz w:val="18"/>
                <w:szCs w:val="18"/>
              </w:rPr>
              <w:t>, která je nejvyšší</w:t>
            </w:r>
            <w:r>
              <w:rPr>
                <w:rStyle w:val="Siln"/>
                <w:rFonts w:ascii="Arial" w:hAnsi="Arial" w:cs="Arial"/>
                <w:b w:val="0"/>
                <w:sz w:val="18"/>
                <w:szCs w:val="18"/>
              </w:rPr>
              <w:t xml:space="preserve"> ze všech spoluúčastí sjednaných (vypočtených) pro každou pojištěnou věc postiženou takovou pojistnou událostí. </w:t>
            </w:r>
            <w:r w:rsidRPr="00793BEA">
              <w:rPr>
                <w:rStyle w:val="Siln"/>
                <w:rFonts w:ascii="Arial" w:hAnsi="Arial" w:cs="Arial"/>
                <w:b w:val="0"/>
                <w:sz w:val="18"/>
                <w:szCs w:val="18"/>
              </w:rPr>
              <w:t>To</w:t>
            </w:r>
            <w:r>
              <w:rPr>
                <w:rStyle w:val="Siln"/>
                <w:rFonts w:ascii="Arial" w:hAnsi="Arial" w:cs="Arial"/>
                <w:b w:val="0"/>
                <w:sz w:val="18"/>
                <w:szCs w:val="18"/>
              </w:rPr>
              <w:t xml:space="preserve"> neplatí, je-li pro oprávněnou osobu výhodnější odečtení spoluúčastí sjednaných pro jednotlivé pojištěné věci postižené pojistnou událostí samostatně.</w:t>
            </w:r>
          </w:p>
        </w:tc>
      </w:tr>
      <w:tr w:rsidR="008F0B02" w:rsidRPr="00793BEA" w14:paraId="2FE3FCE2" w14:textId="77777777" w:rsidTr="00562D18">
        <w:trPr>
          <w:trHeight w:val="1612"/>
        </w:trPr>
        <w:tc>
          <w:tcPr>
            <w:tcW w:w="440" w:type="pct"/>
            <w:vAlign w:val="center"/>
          </w:tcPr>
          <w:p w14:paraId="64E6CDA3"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15.</w:t>
            </w:r>
          </w:p>
        </w:tc>
        <w:tc>
          <w:tcPr>
            <w:tcW w:w="4560" w:type="pct"/>
            <w:vAlign w:val="center"/>
          </w:tcPr>
          <w:p w14:paraId="056BE1A0"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Náklady na demolici</w:t>
            </w:r>
          </w:p>
          <w:p w14:paraId="16BB70D3" w14:textId="77777777" w:rsidR="008F0B02" w:rsidRPr="00C20F96" w:rsidRDefault="008F0B02" w:rsidP="00562D18">
            <w:pPr>
              <w:spacing w:before="60" w:after="60"/>
              <w:jc w:val="both"/>
              <w:rPr>
                <w:rStyle w:val="Siln"/>
                <w:rFonts w:ascii="Arial" w:hAnsi="Arial" w:cs="Arial"/>
                <w:b w:val="0"/>
                <w:bCs w:val="0"/>
                <w:sz w:val="18"/>
                <w:szCs w:val="18"/>
              </w:rPr>
            </w:pPr>
            <w:r w:rsidRPr="00C20F96">
              <w:rPr>
                <w:rStyle w:val="Siln"/>
                <w:rFonts w:ascii="Arial" w:hAnsi="Arial" w:cs="Arial"/>
                <w:b w:val="0"/>
                <w:bCs w:val="0"/>
                <w:sz w:val="18"/>
                <w:szCs w:val="18"/>
              </w:rPr>
              <w:t xml:space="preserve">Pojištění sjednané touto smlouvou zahrnuje i krytí nákladů na demolici, skládkovné, odvoz suti, úklid a likvidaci zbytků a následků pojistné události včetně nákladů na dočasné přemístění majetku. </w:t>
            </w:r>
          </w:p>
        </w:tc>
      </w:tr>
      <w:tr w:rsidR="008F0B02" w:rsidRPr="00793BEA" w14:paraId="5A4A82A8" w14:textId="77777777" w:rsidTr="00562D18">
        <w:tc>
          <w:tcPr>
            <w:tcW w:w="440" w:type="pct"/>
            <w:vAlign w:val="center"/>
          </w:tcPr>
          <w:p w14:paraId="586946B6"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br w:type="page"/>
              <w:t>16.</w:t>
            </w:r>
          </w:p>
        </w:tc>
        <w:tc>
          <w:tcPr>
            <w:tcW w:w="4560" w:type="pct"/>
            <w:vAlign w:val="center"/>
          </w:tcPr>
          <w:p w14:paraId="59CAA170" w14:textId="77777777" w:rsidR="008F0B02" w:rsidRPr="00793BEA" w:rsidRDefault="008F0B02" w:rsidP="00562D18">
            <w:pPr>
              <w:spacing w:before="60" w:after="60"/>
              <w:jc w:val="both"/>
              <w:rPr>
                <w:rStyle w:val="Siln"/>
                <w:rFonts w:ascii="Arial" w:hAnsi="Arial" w:cs="Arial"/>
                <w:sz w:val="18"/>
                <w:szCs w:val="18"/>
              </w:rPr>
            </w:pPr>
            <w:r>
              <w:rPr>
                <w:rStyle w:val="Siln"/>
                <w:rFonts w:ascii="Arial" w:hAnsi="Arial" w:cs="Arial"/>
                <w:sz w:val="18"/>
                <w:szCs w:val="18"/>
              </w:rPr>
              <w:t>P</w:t>
            </w:r>
            <w:r w:rsidRPr="00793BEA">
              <w:rPr>
                <w:rStyle w:val="Siln"/>
                <w:rFonts w:ascii="Arial" w:hAnsi="Arial" w:cs="Arial"/>
                <w:sz w:val="18"/>
                <w:szCs w:val="18"/>
              </w:rPr>
              <w:t>ovodeň</w:t>
            </w:r>
            <w:r>
              <w:rPr>
                <w:rStyle w:val="Siln"/>
                <w:rFonts w:ascii="Arial" w:hAnsi="Arial" w:cs="Arial"/>
                <w:sz w:val="18"/>
                <w:szCs w:val="18"/>
              </w:rPr>
              <w:t>, záplava</w:t>
            </w:r>
            <w:r w:rsidRPr="00793BEA">
              <w:rPr>
                <w:rStyle w:val="Siln"/>
                <w:rFonts w:ascii="Arial" w:hAnsi="Arial" w:cs="Arial"/>
                <w:sz w:val="18"/>
                <w:szCs w:val="18"/>
              </w:rPr>
              <w:t xml:space="preserve"> – změna definice</w:t>
            </w:r>
          </w:p>
          <w:p w14:paraId="4DA0200D" w14:textId="77777777" w:rsidR="008F0B02" w:rsidRPr="00793BEA" w:rsidRDefault="008F0B02" w:rsidP="00562D18">
            <w:pPr>
              <w:spacing w:after="60"/>
              <w:jc w:val="both"/>
              <w:rPr>
                <w:rStyle w:val="Siln"/>
                <w:rFonts w:ascii="Arial" w:hAnsi="Arial" w:cs="Arial"/>
                <w:b w:val="0"/>
                <w:sz w:val="18"/>
                <w:szCs w:val="18"/>
              </w:rPr>
            </w:pPr>
            <w:r w:rsidRPr="00793BEA">
              <w:rPr>
                <w:rStyle w:val="Siln"/>
                <w:rFonts w:ascii="Arial" w:hAnsi="Arial" w:cs="Arial"/>
                <w:b w:val="0"/>
                <w:sz w:val="18"/>
                <w:szCs w:val="18"/>
              </w:rPr>
              <w:t>Povodní se rozumí dočasné / přechodné zvýšení hladiny vodních toků, nádrží nebo jiných povrchových vod, při kterém dochází k vylití z břehů a voda zaplavuje místa mimo koryto vodního toku, břehy apod.</w:t>
            </w:r>
          </w:p>
          <w:p w14:paraId="12FA6ED0" w14:textId="77777777" w:rsidR="008F0B02" w:rsidRPr="00793BEA" w:rsidRDefault="008F0B02" w:rsidP="00562D18">
            <w:pPr>
              <w:spacing w:after="60"/>
              <w:jc w:val="both"/>
              <w:rPr>
                <w:rStyle w:val="Siln"/>
                <w:rFonts w:ascii="Arial" w:hAnsi="Arial" w:cs="Arial"/>
                <w:b w:val="0"/>
                <w:sz w:val="18"/>
                <w:szCs w:val="18"/>
              </w:rPr>
            </w:pPr>
            <w:r w:rsidRPr="00793BEA">
              <w:rPr>
                <w:rStyle w:val="Siln"/>
                <w:rFonts w:ascii="Arial" w:hAnsi="Arial" w:cs="Arial"/>
                <w:b w:val="0"/>
                <w:sz w:val="18"/>
                <w:szCs w:val="18"/>
              </w:rPr>
              <w:t>Záplavou se rozumí vytvoření souvislé vodní plochy, která po určitou dobu stojí nebo proudí v místě pojištění, jinak než z důvodu povodně.</w:t>
            </w:r>
          </w:p>
          <w:p w14:paraId="2C79DE1B"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Plnění z titulu záplavy nebo povodně není omezeno skutečností, že událost měla charakter záplavy nebo povodně opakující se alespoň či nejvýše s určitou časovou periodu/frekvencí (např. </w:t>
            </w:r>
            <w:proofErr w:type="gramStart"/>
            <w:r w:rsidRPr="00793BEA">
              <w:rPr>
                <w:rStyle w:val="Siln"/>
                <w:rFonts w:ascii="Arial" w:hAnsi="Arial" w:cs="Arial"/>
                <w:b w:val="0"/>
                <w:sz w:val="18"/>
                <w:szCs w:val="18"/>
              </w:rPr>
              <w:t>20-ti letá</w:t>
            </w:r>
            <w:proofErr w:type="gramEnd"/>
            <w:r w:rsidRPr="00793BEA">
              <w:rPr>
                <w:rStyle w:val="Siln"/>
                <w:rFonts w:ascii="Arial" w:hAnsi="Arial" w:cs="Arial"/>
                <w:b w:val="0"/>
                <w:sz w:val="18"/>
                <w:szCs w:val="18"/>
              </w:rPr>
              <w:t xml:space="preserve"> voda apod.). Definice rizika záplavy a povodně není na časové periodě/frekvenci závislá.</w:t>
            </w:r>
          </w:p>
        </w:tc>
      </w:tr>
      <w:tr w:rsidR="008F0B02" w:rsidRPr="00793BEA" w14:paraId="11BE06D1" w14:textId="77777777" w:rsidTr="00562D18">
        <w:tc>
          <w:tcPr>
            <w:tcW w:w="440" w:type="pct"/>
            <w:vAlign w:val="center"/>
          </w:tcPr>
          <w:p w14:paraId="7783407E"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17.</w:t>
            </w:r>
          </w:p>
        </w:tc>
        <w:tc>
          <w:tcPr>
            <w:tcW w:w="4560" w:type="pct"/>
            <w:vAlign w:val="center"/>
          </w:tcPr>
          <w:p w14:paraId="014E1D56"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 xml:space="preserve">Zpětné vystoupení vody </w:t>
            </w:r>
          </w:p>
          <w:p w14:paraId="2CC80D96"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w:t>
            </w:r>
            <w:r>
              <w:rPr>
                <w:rStyle w:val="Siln"/>
                <w:rFonts w:ascii="Arial" w:hAnsi="Arial" w:cs="Arial"/>
                <w:b w:val="0"/>
                <w:sz w:val="18"/>
                <w:szCs w:val="18"/>
              </w:rPr>
              <w:t>štění pro případ pojistného nebezpečí</w:t>
            </w:r>
            <w:r w:rsidRPr="00793BEA">
              <w:rPr>
                <w:rStyle w:val="Siln"/>
                <w:rFonts w:ascii="Arial" w:hAnsi="Arial" w:cs="Arial"/>
                <w:b w:val="0"/>
                <w:sz w:val="18"/>
                <w:szCs w:val="18"/>
              </w:rPr>
              <w:t xml:space="preserve"> povodeň</w:t>
            </w:r>
            <w:r>
              <w:rPr>
                <w:rStyle w:val="Siln"/>
                <w:rFonts w:ascii="Arial" w:hAnsi="Arial" w:cs="Arial"/>
                <w:b w:val="0"/>
                <w:sz w:val="18"/>
                <w:szCs w:val="18"/>
              </w:rPr>
              <w:t xml:space="preserve"> i záplava se</w:t>
            </w:r>
            <w:r w:rsidRPr="00793BEA">
              <w:rPr>
                <w:rStyle w:val="Siln"/>
                <w:rFonts w:ascii="Arial" w:hAnsi="Arial" w:cs="Arial"/>
                <w:b w:val="0"/>
                <w:sz w:val="18"/>
                <w:szCs w:val="18"/>
              </w:rPr>
              <w:t xml:space="preserve"> vztahuje </w:t>
            </w:r>
            <w:r>
              <w:rPr>
                <w:rStyle w:val="Siln"/>
                <w:rFonts w:ascii="Arial" w:hAnsi="Arial" w:cs="Arial"/>
                <w:b w:val="0"/>
                <w:sz w:val="18"/>
                <w:szCs w:val="18"/>
              </w:rPr>
              <w:t xml:space="preserve">i </w:t>
            </w:r>
            <w:r w:rsidRPr="00793BEA">
              <w:rPr>
                <w:rStyle w:val="Siln"/>
                <w:rFonts w:ascii="Arial" w:hAnsi="Arial" w:cs="Arial"/>
                <w:b w:val="0"/>
                <w:sz w:val="18"/>
                <w:szCs w:val="18"/>
              </w:rPr>
              <w:t xml:space="preserve">na škody </w:t>
            </w:r>
            <w:r>
              <w:rPr>
                <w:rStyle w:val="Siln"/>
                <w:rFonts w:ascii="Arial" w:hAnsi="Arial" w:cs="Arial"/>
                <w:b w:val="0"/>
                <w:sz w:val="18"/>
                <w:szCs w:val="18"/>
              </w:rPr>
              <w:t>způsobené</w:t>
            </w:r>
            <w:r w:rsidRPr="00793BEA">
              <w:rPr>
                <w:rStyle w:val="Siln"/>
                <w:rFonts w:ascii="Arial" w:hAnsi="Arial" w:cs="Arial"/>
                <w:b w:val="0"/>
                <w:sz w:val="18"/>
                <w:szCs w:val="18"/>
              </w:rPr>
              <w:t xml:space="preserve"> zpětným vystoup</w:t>
            </w:r>
            <w:r>
              <w:rPr>
                <w:rStyle w:val="Siln"/>
                <w:rFonts w:ascii="Arial" w:hAnsi="Arial" w:cs="Arial"/>
                <w:b w:val="0"/>
                <w:sz w:val="18"/>
                <w:szCs w:val="18"/>
              </w:rPr>
              <w:t>nutím</w:t>
            </w:r>
            <w:r w:rsidRPr="00793BEA">
              <w:rPr>
                <w:rStyle w:val="Siln"/>
                <w:rFonts w:ascii="Arial" w:hAnsi="Arial" w:cs="Arial"/>
                <w:b w:val="0"/>
                <w:sz w:val="18"/>
                <w:szCs w:val="18"/>
              </w:rPr>
              <w:t xml:space="preserve"> </w:t>
            </w:r>
            <w:r>
              <w:rPr>
                <w:rStyle w:val="Siln"/>
                <w:rFonts w:ascii="Arial" w:hAnsi="Arial" w:cs="Arial"/>
                <w:b w:val="0"/>
                <w:sz w:val="18"/>
                <w:szCs w:val="18"/>
              </w:rPr>
              <w:t>kapaliny z odpadního potrubí, které bylo způsobeno zahlcením venkovní kanalizace v důsledku atmosférických srážek, povodně nebo záplavy</w:t>
            </w:r>
            <w:r w:rsidRPr="00793BEA">
              <w:rPr>
                <w:rStyle w:val="Siln"/>
                <w:rFonts w:ascii="Arial" w:hAnsi="Arial" w:cs="Arial"/>
                <w:b w:val="0"/>
                <w:sz w:val="18"/>
                <w:szCs w:val="18"/>
              </w:rPr>
              <w:t>.</w:t>
            </w:r>
          </w:p>
        </w:tc>
      </w:tr>
      <w:tr w:rsidR="008F0B02" w:rsidRPr="00793BEA" w14:paraId="5A91DA2E" w14:textId="77777777" w:rsidTr="00562D18">
        <w:tc>
          <w:tcPr>
            <w:tcW w:w="440" w:type="pct"/>
            <w:vAlign w:val="center"/>
          </w:tcPr>
          <w:p w14:paraId="42183E4E"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18.</w:t>
            </w:r>
          </w:p>
        </w:tc>
        <w:tc>
          <w:tcPr>
            <w:tcW w:w="4560" w:type="pct"/>
            <w:vAlign w:val="center"/>
          </w:tcPr>
          <w:p w14:paraId="371B0546" w14:textId="77777777" w:rsidR="008F0B02" w:rsidRPr="00793BEA" w:rsidRDefault="008F0B02" w:rsidP="00562D18">
            <w:pPr>
              <w:spacing w:before="60" w:after="60"/>
              <w:jc w:val="both"/>
              <w:rPr>
                <w:rStyle w:val="Siln"/>
                <w:rFonts w:ascii="Arial" w:hAnsi="Arial" w:cs="Arial"/>
                <w:sz w:val="18"/>
                <w:szCs w:val="18"/>
              </w:rPr>
            </w:pPr>
            <w:r>
              <w:rPr>
                <w:rStyle w:val="Siln"/>
                <w:rFonts w:ascii="Arial" w:hAnsi="Arial" w:cs="Arial"/>
                <w:sz w:val="18"/>
                <w:szCs w:val="18"/>
              </w:rPr>
              <w:t>Ú</w:t>
            </w:r>
            <w:r w:rsidRPr="00793BEA">
              <w:rPr>
                <w:rStyle w:val="Siln"/>
                <w:rFonts w:ascii="Arial" w:hAnsi="Arial" w:cs="Arial"/>
                <w:sz w:val="18"/>
                <w:szCs w:val="18"/>
              </w:rPr>
              <w:t>činnost PS</w:t>
            </w:r>
          </w:p>
          <w:p w14:paraId="22A622CD"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Ujednává se, že všechna pojistná nebezpečí včetně povodně a záplavy se sjednávají okamžitě od data účinnosti </w:t>
            </w:r>
            <w:proofErr w:type="gramStart"/>
            <w:r w:rsidRPr="00793BEA">
              <w:rPr>
                <w:rStyle w:val="Siln"/>
                <w:rFonts w:ascii="Arial" w:hAnsi="Arial" w:cs="Arial"/>
                <w:b w:val="0"/>
                <w:sz w:val="18"/>
                <w:szCs w:val="18"/>
              </w:rPr>
              <w:t>smlouvy</w:t>
            </w:r>
            <w:proofErr w:type="gramEnd"/>
            <w:r>
              <w:rPr>
                <w:rStyle w:val="Siln"/>
                <w:rFonts w:ascii="Arial" w:hAnsi="Arial" w:cs="Arial"/>
                <w:b w:val="0"/>
                <w:sz w:val="18"/>
                <w:szCs w:val="18"/>
              </w:rPr>
              <w:t xml:space="preserve"> </w:t>
            </w:r>
            <w:r w:rsidRPr="00793BEA">
              <w:rPr>
                <w:rStyle w:val="Siln"/>
                <w:rFonts w:ascii="Arial" w:hAnsi="Arial" w:cs="Arial"/>
                <w:b w:val="0"/>
                <w:sz w:val="18"/>
                <w:szCs w:val="18"/>
              </w:rPr>
              <w:t>tj. bez čekací doby</w:t>
            </w:r>
            <w:r>
              <w:rPr>
                <w:rStyle w:val="Siln"/>
                <w:rFonts w:ascii="Arial" w:hAnsi="Arial" w:cs="Arial"/>
                <w:b w:val="0"/>
                <w:sz w:val="18"/>
                <w:szCs w:val="18"/>
              </w:rPr>
              <w:t>.</w:t>
            </w:r>
          </w:p>
        </w:tc>
      </w:tr>
    </w:tbl>
    <w:p w14:paraId="286BEA08" w14:textId="77777777" w:rsidR="008F0B02" w:rsidRDefault="008F0B02" w:rsidP="008F0B0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471"/>
      </w:tblGrid>
      <w:tr w:rsidR="008F0B02" w:rsidRPr="00793BEA" w14:paraId="5DB33BB5" w14:textId="77777777" w:rsidTr="00562D18">
        <w:tc>
          <w:tcPr>
            <w:tcW w:w="440" w:type="pct"/>
            <w:vAlign w:val="center"/>
          </w:tcPr>
          <w:p w14:paraId="4EFE0E25"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lastRenderedPageBreak/>
              <w:t>19.</w:t>
            </w:r>
          </w:p>
        </w:tc>
        <w:tc>
          <w:tcPr>
            <w:tcW w:w="4560" w:type="pct"/>
          </w:tcPr>
          <w:p w14:paraId="03718819"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Vodovodní škody – potrubí</w:t>
            </w:r>
          </w:p>
          <w:p w14:paraId="357ED4B7"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Pro pojištění vodovodních škod se ujednává také krytí škod na vodovodních, kanalizačních či jiných potrubích a zařízeních připojených na potrubí (včetně nákladu na odstranění závady a škod na těchto zařízeních) způsobených lomem trubek, přetlakem páry nebo kapaliny nebo zamrznutím vody ve vodovodním či kanalizačním potrubí a zařízeních připojených na potrubí.</w:t>
            </w:r>
          </w:p>
        </w:tc>
      </w:tr>
      <w:tr w:rsidR="008F0B02" w:rsidRPr="00793BEA" w14:paraId="5956ECB0" w14:textId="77777777" w:rsidTr="00562D18">
        <w:tc>
          <w:tcPr>
            <w:tcW w:w="440" w:type="pct"/>
            <w:vAlign w:val="center"/>
          </w:tcPr>
          <w:p w14:paraId="400676AE"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20.</w:t>
            </w:r>
          </w:p>
        </w:tc>
        <w:tc>
          <w:tcPr>
            <w:tcW w:w="4560" w:type="pct"/>
            <w:vAlign w:val="center"/>
          </w:tcPr>
          <w:p w14:paraId="5303C894"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Atmosférické srážky</w:t>
            </w:r>
          </w:p>
          <w:p w14:paraId="5332A7A9"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b w:val="0"/>
                <w:sz w:val="18"/>
                <w:szCs w:val="18"/>
              </w:rPr>
              <w:t>Pojištění sjednané touto smlouvou se vztahuje také na škody způsobené na pojištěném majetku atmosférickými srážkami, tj. působením vody, která vnikla nebo prosákla do pojištěného prostoru, či plochy deštěm, tajícím sněhem nebo ledem nebo vodou ze zahlcených svodů dešťové vody, bez ohledu na srážkový úhrn.</w:t>
            </w:r>
          </w:p>
        </w:tc>
      </w:tr>
      <w:tr w:rsidR="008F0B02" w:rsidRPr="00793BEA" w14:paraId="58466729" w14:textId="77777777" w:rsidTr="00562D18">
        <w:tc>
          <w:tcPr>
            <w:tcW w:w="440" w:type="pct"/>
            <w:vAlign w:val="center"/>
          </w:tcPr>
          <w:p w14:paraId="76C30429"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21.</w:t>
            </w:r>
          </w:p>
        </w:tc>
        <w:tc>
          <w:tcPr>
            <w:tcW w:w="4560" w:type="pct"/>
            <w:vAlign w:val="center"/>
          </w:tcPr>
          <w:p w14:paraId="32838C23"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Náraz dopravního prostředku, pád stromu</w:t>
            </w:r>
          </w:p>
          <w:p w14:paraId="7BA3DC46"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Ujednává se, že škody způsobené na pojištěných věcech nárazem dopravního prostředku nebo jeho nákladu a pádem stromů, stožárů nebo jiných předmětů se vztahuje i na případy, kdy tyto předměty jsou součásti poškozené věci nebo součásti téhož souboru jako poškozená věc. Pojištění se vztahuje i na škody způsobené pádem pojištěné věci vzniklé na věci samotné. </w:t>
            </w:r>
          </w:p>
        </w:tc>
      </w:tr>
      <w:tr w:rsidR="008F0B02" w:rsidRPr="00363B2B" w14:paraId="676D972F" w14:textId="77777777" w:rsidTr="00562D18">
        <w:tc>
          <w:tcPr>
            <w:tcW w:w="440" w:type="pct"/>
            <w:vAlign w:val="center"/>
          </w:tcPr>
          <w:p w14:paraId="1FF061F1"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22.</w:t>
            </w:r>
          </w:p>
        </w:tc>
        <w:tc>
          <w:tcPr>
            <w:tcW w:w="4560" w:type="pct"/>
            <w:vAlign w:val="center"/>
          </w:tcPr>
          <w:p w14:paraId="63EA306B" w14:textId="77777777" w:rsidR="008F0B02" w:rsidRPr="00400D32" w:rsidRDefault="008F0B02" w:rsidP="00562D18">
            <w:pPr>
              <w:spacing w:before="60" w:after="60"/>
              <w:jc w:val="both"/>
              <w:rPr>
                <w:rStyle w:val="Siln"/>
                <w:rFonts w:ascii="Arial" w:hAnsi="Arial" w:cs="Arial"/>
                <w:sz w:val="18"/>
                <w:szCs w:val="18"/>
              </w:rPr>
            </w:pPr>
            <w:r w:rsidRPr="00400D32">
              <w:rPr>
                <w:rStyle w:val="Siln"/>
                <w:rFonts w:ascii="Arial" w:hAnsi="Arial" w:cs="Arial"/>
                <w:sz w:val="18"/>
                <w:szCs w:val="18"/>
              </w:rPr>
              <w:t>D</w:t>
            </w:r>
            <w:r>
              <w:rPr>
                <w:rStyle w:val="Siln"/>
                <w:rFonts w:ascii="Arial" w:hAnsi="Arial" w:cs="Arial"/>
                <w:sz w:val="18"/>
                <w:szCs w:val="18"/>
              </w:rPr>
              <w:t>řevostavby</w:t>
            </w:r>
          </w:p>
          <w:p w14:paraId="2A5058DB" w14:textId="77777777" w:rsidR="008F0B02" w:rsidRPr="00363B2B" w:rsidRDefault="008F0B02" w:rsidP="00562D18">
            <w:pPr>
              <w:spacing w:before="60" w:after="60"/>
              <w:jc w:val="both"/>
              <w:rPr>
                <w:rStyle w:val="Siln"/>
                <w:rFonts w:ascii="Arial" w:hAnsi="Arial" w:cs="Arial"/>
                <w:b w:val="0"/>
                <w:sz w:val="18"/>
                <w:szCs w:val="18"/>
              </w:rPr>
            </w:pPr>
            <w:r w:rsidRPr="00363B2B">
              <w:rPr>
                <w:rStyle w:val="Siln"/>
                <w:rFonts w:ascii="Arial" w:hAnsi="Arial" w:cs="Arial"/>
                <w:b w:val="0"/>
                <w:sz w:val="18"/>
                <w:szCs w:val="18"/>
              </w:rPr>
              <w:t xml:space="preserve">Pojištění se vztahuje i na budovy, ostatní stavby nebo mobilní buňky s dřevěnou nebo nechráněnou ocelovou nosnou konstrukcí a s </w:t>
            </w:r>
            <w:proofErr w:type="spellStart"/>
            <w:r w:rsidRPr="00363B2B">
              <w:rPr>
                <w:rStyle w:val="Siln"/>
                <w:rFonts w:ascii="Arial" w:hAnsi="Arial" w:cs="Arial"/>
                <w:b w:val="0"/>
                <w:sz w:val="18"/>
                <w:szCs w:val="18"/>
              </w:rPr>
              <w:t>opláštěním</w:t>
            </w:r>
            <w:proofErr w:type="spellEnd"/>
            <w:r w:rsidRPr="00363B2B">
              <w:rPr>
                <w:rStyle w:val="Siln"/>
                <w:rFonts w:ascii="Arial" w:hAnsi="Arial" w:cs="Arial"/>
                <w:b w:val="0"/>
                <w:sz w:val="18"/>
                <w:szCs w:val="18"/>
              </w:rPr>
              <w:t xml:space="preserve"> z rostlého dřeva (prkna, fošny, kulatina, půlkulatina) a z desek na bázi dřeva a papíru (dřevotřískové, pilinové desky, překližky, desky z odpadní papírové hmoty apod.). Pojištění se sjednává s MRLP (maximálním ročním limitem plnění) ve výši 1 000 000,- Kč a spoluúčastí ve výši 50 000,- Kč.</w:t>
            </w:r>
          </w:p>
        </w:tc>
      </w:tr>
      <w:tr w:rsidR="008F0B02" w:rsidRPr="00363B2B" w14:paraId="24F15D91" w14:textId="77777777" w:rsidTr="00562D18">
        <w:tc>
          <w:tcPr>
            <w:tcW w:w="440" w:type="pct"/>
            <w:vAlign w:val="center"/>
          </w:tcPr>
          <w:p w14:paraId="724DC6CE"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23.</w:t>
            </w:r>
          </w:p>
        </w:tc>
        <w:tc>
          <w:tcPr>
            <w:tcW w:w="4560" w:type="pct"/>
            <w:vAlign w:val="center"/>
          </w:tcPr>
          <w:p w14:paraId="2CD0B9C8"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Škody způsobené zvířetem, ptactvem a</w:t>
            </w:r>
            <w:r>
              <w:rPr>
                <w:rStyle w:val="Siln"/>
                <w:rFonts w:ascii="Arial" w:hAnsi="Arial" w:cs="Arial"/>
                <w:sz w:val="18"/>
                <w:szCs w:val="18"/>
              </w:rPr>
              <w:t xml:space="preserve"> </w:t>
            </w:r>
            <w:proofErr w:type="spellStart"/>
            <w:r>
              <w:rPr>
                <w:rStyle w:val="Siln"/>
                <w:rFonts w:ascii="Arial" w:hAnsi="Arial" w:cs="Arial"/>
                <w:sz w:val="18"/>
                <w:szCs w:val="18"/>
              </w:rPr>
              <w:t>y</w:t>
            </w:r>
            <w:r w:rsidRPr="00793BEA">
              <w:rPr>
                <w:rStyle w:val="Siln"/>
                <w:rFonts w:ascii="Arial" w:hAnsi="Arial" w:cs="Arial"/>
                <w:sz w:val="18"/>
                <w:szCs w:val="18"/>
              </w:rPr>
              <w:t>nebo</w:t>
            </w:r>
            <w:proofErr w:type="spellEnd"/>
            <w:r w:rsidRPr="00793BEA">
              <w:rPr>
                <w:rStyle w:val="Siln"/>
                <w:rFonts w:ascii="Arial" w:hAnsi="Arial" w:cs="Arial"/>
                <w:sz w:val="18"/>
                <w:szCs w:val="18"/>
              </w:rPr>
              <w:t xml:space="preserve"> hmyzem </w:t>
            </w:r>
          </w:p>
          <w:p w14:paraId="5E740BB1" w14:textId="77777777" w:rsidR="008F0B02" w:rsidRPr="00400D32" w:rsidRDefault="008F0B02" w:rsidP="00562D18">
            <w:pPr>
              <w:spacing w:before="60" w:after="60"/>
              <w:jc w:val="both"/>
              <w:rPr>
                <w:rStyle w:val="Siln"/>
                <w:rFonts w:ascii="Arial" w:hAnsi="Arial" w:cs="Arial"/>
                <w:sz w:val="18"/>
                <w:szCs w:val="18"/>
              </w:rPr>
            </w:pPr>
            <w:r w:rsidRPr="00793BEA">
              <w:rPr>
                <w:rStyle w:val="Siln"/>
                <w:rFonts w:ascii="Arial" w:hAnsi="Arial" w:cs="Arial"/>
                <w:b w:val="0"/>
                <w:sz w:val="18"/>
                <w:szCs w:val="18"/>
              </w:rPr>
              <w:t>Pojištění se vztahuje i na škody způsobené zvířetem, ptactvem a/nebo hmyzem.</w:t>
            </w:r>
          </w:p>
        </w:tc>
      </w:tr>
      <w:tr w:rsidR="008F0B02" w:rsidRPr="00793BEA" w14:paraId="76A1A30B" w14:textId="77777777" w:rsidTr="00562D18">
        <w:tc>
          <w:tcPr>
            <w:tcW w:w="440" w:type="pct"/>
            <w:vAlign w:val="center"/>
          </w:tcPr>
          <w:p w14:paraId="5A9F5C77" w14:textId="77777777" w:rsidR="008F0B02" w:rsidRPr="00793BEA" w:rsidRDefault="008F0B02" w:rsidP="00562D18">
            <w:pPr>
              <w:spacing w:after="0"/>
              <w:jc w:val="center"/>
              <w:rPr>
                <w:rFonts w:ascii="Arial" w:hAnsi="Arial" w:cs="Arial"/>
                <w:b/>
                <w:sz w:val="18"/>
                <w:szCs w:val="18"/>
              </w:rPr>
            </w:pPr>
          </w:p>
        </w:tc>
        <w:tc>
          <w:tcPr>
            <w:tcW w:w="4560" w:type="pct"/>
            <w:vAlign w:val="center"/>
          </w:tcPr>
          <w:p w14:paraId="2EAB2470" w14:textId="77777777" w:rsidR="008F0B02" w:rsidRPr="00793BEA" w:rsidRDefault="008F0B02" w:rsidP="00562D18">
            <w:pPr>
              <w:spacing w:after="0"/>
              <w:rPr>
                <w:rFonts w:cs="Calibri"/>
                <w:b/>
              </w:rPr>
            </w:pPr>
            <w:r w:rsidRPr="00793BEA">
              <w:rPr>
                <w:rFonts w:cs="Calibri"/>
                <w:b/>
              </w:rPr>
              <w:t xml:space="preserve">POJIŠTĚNÍ </w:t>
            </w:r>
            <w:r>
              <w:rPr>
                <w:rFonts w:cs="Calibri"/>
                <w:b/>
              </w:rPr>
              <w:t xml:space="preserve">PRO PŘÍPAD </w:t>
            </w:r>
            <w:r w:rsidRPr="00793BEA">
              <w:rPr>
                <w:rFonts w:cs="Calibri"/>
                <w:b/>
              </w:rPr>
              <w:t>ODCIZENÍ (KRÁDEŽ, LOUPEŽ</w:t>
            </w:r>
            <w:r>
              <w:rPr>
                <w:rFonts w:cs="Calibri"/>
                <w:b/>
              </w:rPr>
              <w:t xml:space="preserve"> A VANDALISMUS</w:t>
            </w:r>
            <w:r w:rsidRPr="00793BEA">
              <w:rPr>
                <w:rFonts w:cs="Calibri"/>
                <w:b/>
              </w:rPr>
              <w:t>)</w:t>
            </w:r>
          </w:p>
        </w:tc>
      </w:tr>
      <w:tr w:rsidR="008F0B02" w:rsidRPr="00793BEA" w14:paraId="685CBBC1" w14:textId="77777777" w:rsidTr="00562D18">
        <w:tc>
          <w:tcPr>
            <w:tcW w:w="440" w:type="pct"/>
            <w:vAlign w:val="center"/>
          </w:tcPr>
          <w:p w14:paraId="31F8CC57"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24.</w:t>
            </w:r>
          </w:p>
        </w:tc>
        <w:tc>
          <w:tcPr>
            <w:tcW w:w="4560" w:type="pct"/>
            <w:vAlign w:val="center"/>
          </w:tcPr>
          <w:p w14:paraId="30C3FC73"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Nezjištěný pachatel v pojištění odcizení a vandalismu</w:t>
            </w:r>
          </w:p>
          <w:p w14:paraId="69B88F42"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Pojištění se vztahuje na případy,</w:t>
            </w:r>
            <w:r>
              <w:rPr>
                <w:rStyle w:val="Siln"/>
                <w:rFonts w:ascii="Arial" w:hAnsi="Arial" w:cs="Arial"/>
                <w:b w:val="0"/>
                <w:sz w:val="18"/>
                <w:szCs w:val="18"/>
              </w:rPr>
              <w:t xml:space="preserve"> pokud bylo šetřeno</w:t>
            </w:r>
            <w:r w:rsidRPr="00793BEA">
              <w:rPr>
                <w:rStyle w:val="Siln"/>
                <w:rFonts w:ascii="Arial" w:hAnsi="Arial" w:cs="Arial"/>
                <w:b w:val="0"/>
                <w:sz w:val="18"/>
                <w:szCs w:val="18"/>
              </w:rPr>
              <w:t xml:space="preserve"> </w:t>
            </w:r>
            <w:r>
              <w:rPr>
                <w:rStyle w:val="Siln"/>
                <w:rFonts w:ascii="Arial" w:hAnsi="Arial" w:cs="Arial"/>
                <w:b w:val="0"/>
                <w:sz w:val="18"/>
                <w:szCs w:val="18"/>
              </w:rPr>
              <w:t>policií, bez ohledu na to, zda byl pachatel zjištěn</w:t>
            </w:r>
            <w:r w:rsidRPr="00793BEA">
              <w:rPr>
                <w:rStyle w:val="Siln"/>
                <w:rFonts w:ascii="Arial" w:hAnsi="Arial" w:cs="Arial"/>
                <w:b w:val="0"/>
                <w:sz w:val="18"/>
                <w:szCs w:val="18"/>
              </w:rPr>
              <w:t>.</w:t>
            </w:r>
          </w:p>
        </w:tc>
      </w:tr>
      <w:tr w:rsidR="008F0B02" w:rsidRPr="00793BEA" w14:paraId="017F9434" w14:textId="77777777" w:rsidTr="00562D18">
        <w:tc>
          <w:tcPr>
            <w:tcW w:w="440" w:type="pct"/>
            <w:vAlign w:val="center"/>
          </w:tcPr>
          <w:p w14:paraId="489BC0B7"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25.</w:t>
            </w:r>
          </w:p>
        </w:tc>
        <w:tc>
          <w:tcPr>
            <w:tcW w:w="4560" w:type="pct"/>
            <w:vAlign w:val="center"/>
          </w:tcPr>
          <w:p w14:paraId="1A3D1203"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Vandalismus pacienta</w:t>
            </w:r>
          </w:p>
          <w:p w14:paraId="33E8B54A"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Ujednává se, že za vandalismus se považuje i poškození věcí pacientem z důvodu jednání, ke kterému došlo v důsledku jeho diagnózy a které bylo nepředvídatelné</w:t>
            </w:r>
            <w:r>
              <w:rPr>
                <w:rStyle w:val="Siln"/>
                <w:rFonts w:ascii="Arial" w:hAnsi="Arial" w:cs="Arial"/>
                <w:b w:val="0"/>
                <w:sz w:val="18"/>
                <w:szCs w:val="18"/>
              </w:rPr>
              <w:t>.</w:t>
            </w:r>
            <w:r w:rsidRPr="00793BEA">
              <w:rPr>
                <w:rStyle w:val="Siln"/>
                <w:rFonts w:ascii="Arial" w:hAnsi="Arial" w:cs="Arial"/>
                <w:b w:val="0"/>
                <w:sz w:val="18"/>
                <w:szCs w:val="18"/>
              </w:rPr>
              <w:t xml:space="preserve"> </w:t>
            </w:r>
          </w:p>
        </w:tc>
      </w:tr>
      <w:tr w:rsidR="008F0B02" w:rsidRPr="00793BEA" w14:paraId="73E39A75" w14:textId="77777777" w:rsidTr="00562D18">
        <w:tc>
          <w:tcPr>
            <w:tcW w:w="440" w:type="pct"/>
            <w:vAlign w:val="center"/>
          </w:tcPr>
          <w:p w14:paraId="16654AD6"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26.</w:t>
            </w:r>
          </w:p>
        </w:tc>
        <w:tc>
          <w:tcPr>
            <w:tcW w:w="4560" w:type="pct"/>
            <w:vAlign w:val="center"/>
          </w:tcPr>
          <w:p w14:paraId="46F4B335" w14:textId="77777777" w:rsidR="008F0B02" w:rsidRPr="00793BEA" w:rsidRDefault="008F0B02" w:rsidP="00562D18">
            <w:pPr>
              <w:spacing w:before="60" w:after="60"/>
              <w:jc w:val="both"/>
              <w:rPr>
                <w:rStyle w:val="Siln"/>
                <w:rFonts w:ascii="Arial" w:hAnsi="Arial"/>
                <w:sz w:val="18"/>
                <w:szCs w:val="18"/>
              </w:rPr>
            </w:pPr>
            <w:r w:rsidRPr="00793BEA">
              <w:rPr>
                <w:rStyle w:val="Siln"/>
                <w:rFonts w:ascii="Arial" w:hAnsi="Arial"/>
                <w:sz w:val="18"/>
                <w:szCs w:val="18"/>
              </w:rPr>
              <w:t>Kamerový systém</w:t>
            </w:r>
          </w:p>
          <w:p w14:paraId="348BD7D3" w14:textId="77777777" w:rsidR="008F0B02" w:rsidRPr="00793BEA" w:rsidRDefault="008F0B02" w:rsidP="00562D18">
            <w:pPr>
              <w:spacing w:before="60" w:after="60"/>
              <w:jc w:val="both"/>
              <w:rPr>
                <w:rStyle w:val="Siln"/>
                <w:rFonts w:ascii="Arial" w:hAnsi="Arial"/>
                <w:b w:val="0"/>
                <w:sz w:val="18"/>
                <w:szCs w:val="18"/>
              </w:rPr>
            </w:pPr>
            <w:r w:rsidRPr="00793BEA">
              <w:rPr>
                <w:rStyle w:val="Siln"/>
                <w:rFonts w:ascii="Arial" w:hAnsi="Arial"/>
                <w:b w:val="0"/>
                <w:sz w:val="18"/>
                <w:szCs w:val="18"/>
              </w:rPr>
              <w:t>V případě pojistných událostí uplatňovaných na kamerovém systému poskytne pojistitel plnění i v případě, budou-li pojištěné věci umístěny mimo uzavřený prostor, mimo oplocené prostranství a při jejich odcizení dojde k překonání konstrukčního upevnění.</w:t>
            </w:r>
          </w:p>
        </w:tc>
      </w:tr>
      <w:tr w:rsidR="008F0B02" w:rsidRPr="00793BEA" w14:paraId="22EEF1A5" w14:textId="77777777" w:rsidTr="00562D18">
        <w:tc>
          <w:tcPr>
            <w:tcW w:w="440" w:type="pct"/>
            <w:vAlign w:val="center"/>
          </w:tcPr>
          <w:p w14:paraId="7DA96E6A"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27.</w:t>
            </w:r>
          </w:p>
        </w:tc>
        <w:tc>
          <w:tcPr>
            <w:tcW w:w="4560" w:type="pct"/>
            <w:vAlign w:val="center"/>
          </w:tcPr>
          <w:p w14:paraId="67FDD8B5"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Ztráta pojištěné věci v důsledku pojistné události</w:t>
            </w:r>
          </w:p>
          <w:p w14:paraId="106F8FDE"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Pojištění sjednané touto smlouvou se vztahuje také na škody způsobené ztrátou pojištěné věci v přímé souvislosti s pojistnou událostí pojištěnou touto pojistnou smlouvou.</w:t>
            </w:r>
          </w:p>
        </w:tc>
      </w:tr>
      <w:tr w:rsidR="008F0B02" w:rsidRPr="00793BEA" w14:paraId="7AA554EC" w14:textId="77777777" w:rsidTr="00562D18">
        <w:tc>
          <w:tcPr>
            <w:tcW w:w="440" w:type="pct"/>
            <w:vAlign w:val="center"/>
          </w:tcPr>
          <w:p w14:paraId="43B9110C"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28.</w:t>
            </w:r>
          </w:p>
        </w:tc>
        <w:tc>
          <w:tcPr>
            <w:tcW w:w="4560" w:type="pct"/>
            <w:vAlign w:val="center"/>
          </w:tcPr>
          <w:p w14:paraId="2DCFC57D"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Poškození malbou,</w:t>
            </w:r>
            <w:r>
              <w:rPr>
                <w:rStyle w:val="Siln"/>
                <w:rFonts w:ascii="Arial" w:hAnsi="Arial" w:cs="Arial"/>
                <w:sz w:val="18"/>
                <w:szCs w:val="18"/>
              </w:rPr>
              <w:t xml:space="preserve"> nástřikem nebo polepením</w:t>
            </w:r>
            <w:r w:rsidRPr="00793BEA">
              <w:rPr>
                <w:rStyle w:val="Siln"/>
                <w:rFonts w:ascii="Arial" w:hAnsi="Arial" w:cs="Arial"/>
                <w:sz w:val="18"/>
                <w:szCs w:val="18"/>
              </w:rPr>
              <w:t xml:space="preserve"> apod.</w:t>
            </w:r>
          </w:p>
          <w:p w14:paraId="16D814DE" w14:textId="77777777" w:rsidR="008F0B02" w:rsidRPr="00793BEA" w:rsidRDefault="008F0B02" w:rsidP="00562D18">
            <w:pPr>
              <w:spacing w:before="60" w:after="60"/>
              <w:jc w:val="both"/>
              <w:rPr>
                <w:rStyle w:val="Siln"/>
                <w:rFonts w:ascii="Arial" w:hAnsi="Arial"/>
                <w:b w:val="0"/>
                <w:sz w:val="18"/>
                <w:szCs w:val="18"/>
              </w:rPr>
            </w:pPr>
            <w:r w:rsidRPr="00793BEA">
              <w:rPr>
                <w:rStyle w:val="Siln"/>
                <w:rFonts w:ascii="Arial" w:hAnsi="Arial"/>
                <w:b w:val="0"/>
                <w:sz w:val="18"/>
                <w:szCs w:val="18"/>
              </w:rPr>
              <w:t xml:space="preserve">Ujednává se, že se pojištění vztahuje i na úmyslné poškození pojištěné věci malbami, nástřiky (např. spreji a barvami) nebo polepením. Při poškození pojištěné věci pojistným nebezpečím tohoto odstavce poskytne pojistitel plnění, jehož výše odpovídá přiměřeným a nezbytně vynaloženým nákladům na vyčištění, případně i opravu plochy, která byla pojistnou událostí bezprostředně dotčena. </w:t>
            </w:r>
          </w:p>
        </w:tc>
      </w:tr>
      <w:tr w:rsidR="008F0B02" w:rsidRPr="00793BEA" w14:paraId="2220BEA9" w14:textId="77777777" w:rsidTr="00562D18">
        <w:tc>
          <w:tcPr>
            <w:tcW w:w="440" w:type="pct"/>
            <w:vAlign w:val="center"/>
          </w:tcPr>
          <w:p w14:paraId="33B7DE7E"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29.</w:t>
            </w:r>
          </w:p>
        </w:tc>
        <w:tc>
          <w:tcPr>
            <w:tcW w:w="4560" w:type="pct"/>
            <w:vAlign w:val="center"/>
          </w:tcPr>
          <w:p w14:paraId="2FDF4BE2" w14:textId="77777777" w:rsidR="008F0B02" w:rsidRPr="00793BEA" w:rsidRDefault="008F0B02" w:rsidP="00562D18">
            <w:pPr>
              <w:spacing w:before="60" w:after="60"/>
              <w:jc w:val="both"/>
              <w:rPr>
                <w:rStyle w:val="Siln"/>
                <w:rFonts w:ascii="Arial" w:hAnsi="Arial" w:cs="Arial"/>
                <w:sz w:val="18"/>
                <w:szCs w:val="18"/>
              </w:rPr>
            </w:pPr>
            <w:r w:rsidRPr="00CC24EA">
              <w:rPr>
                <w:rStyle w:val="Siln"/>
                <w:rFonts w:ascii="Arial" w:hAnsi="Arial" w:cs="Arial"/>
                <w:sz w:val="18"/>
                <w:szCs w:val="18"/>
              </w:rPr>
              <w:t>Požadavky</w:t>
            </w:r>
            <w:r w:rsidRPr="00793BEA">
              <w:rPr>
                <w:rStyle w:val="Siln"/>
                <w:rFonts w:ascii="Arial" w:hAnsi="Arial" w:cs="Arial"/>
                <w:sz w:val="18"/>
                <w:szCs w:val="18"/>
              </w:rPr>
              <w:t xml:space="preserve"> </w:t>
            </w:r>
            <w:r>
              <w:rPr>
                <w:rStyle w:val="Siln"/>
                <w:rFonts w:ascii="Arial" w:hAnsi="Arial" w:cs="Arial"/>
                <w:sz w:val="18"/>
                <w:szCs w:val="18"/>
              </w:rPr>
              <w:t>n</w:t>
            </w:r>
            <w:r>
              <w:rPr>
                <w:rStyle w:val="Siln"/>
              </w:rPr>
              <w:t xml:space="preserve">a </w:t>
            </w:r>
            <w:r w:rsidRPr="00CC24EA">
              <w:rPr>
                <w:rStyle w:val="Siln"/>
                <w:rFonts w:ascii="Arial" w:hAnsi="Arial" w:cs="Arial"/>
                <w:sz w:val="18"/>
                <w:szCs w:val="18"/>
              </w:rPr>
              <w:t>způsoby</w:t>
            </w:r>
            <w:r>
              <w:rPr>
                <w:rStyle w:val="Siln"/>
              </w:rPr>
              <w:t xml:space="preserve"> </w:t>
            </w:r>
            <w:r w:rsidRPr="00793BEA">
              <w:rPr>
                <w:rStyle w:val="Siln"/>
                <w:rFonts w:ascii="Arial" w:hAnsi="Arial" w:cs="Arial"/>
                <w:sz w:val="18"/>
                <w:szCs w:val="18"/>
              </w:rPr>
              <w:t>zabezpečení pro veškerý movitý majetek včetně zásob</w:t>
            </w:r>
          </w:p>
          <w:p w14:paraId="246EFB37"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Pojistitel poskytne pojistné plnění v případě, že pachatel překonal překážky nebo opatření chránící předmět pojištění před odcizením</w:t>
            </w:r>
            <w:r>
              <w:rPr>
                <w:rStyle w:val="Siln"/>
                <w:rFonts w:ascii="Arial" w:hAnsi="Arial" w:cs="Arial"/>
                <w:b w:val="0"/>
                <w:sz w:val="18"/>
                <w:szCs w:val="18"/>
              </w:rPr>
              <w:t>, dle požadovaného způsobu uložení a zabezpečení pojištěných věcí v konkrétním případě.</w:t>
            </w:r>
            <w:r w:rsidRPr="00793BEA">
              <w:rPr>
                <w:rStyle w:val="Siln"/>
                <w:rFonts w:ascii="Arial" w:hAnsi="Arial" w:cs="Arial"/>
                <w:b w:val="0"/>
                <w:sz w:val="18"/>
                <w:szCs w:val="18"/>
              </w:rPr>
              <w:t xml:space="preserve"> </w:t>
            </w:r>
          </w:p>
          <w:p w14:paraId="50A825DA" w14:textId="77777777" w:rsidR="008F0B02"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Za minimální zabezpečení s limitem plnění do 500</w:t>
            </w:r>
            <w:r w:rsidR="00E82606">
              <w:rPr>
                <w:rStyle w:val="Siln"/>
                <w:rFonts w:ascii="Arial" w:hAnsi="Arial" w:cs="Arial"/>
                <w:b w:val="0"/>
                <w:sz w:val="18"/>
                <w:szCs w:val="18"/>
              </w:rPr>
              <w:t xml:space="preserve"> </w:t>
            </w:r>
            <w:r w:rsidRPr="00793BEA">
              <w:rPr>
                <w:rStyle w:val="Siln"/>
                <w:rFonts w:ascii="Arial" w:hAnsi="Arial" w:cs="Arial"/>
                <w:b w:val="0"/>
                <w:sz w:val="18"/>
                <w:szCs w:val="18"/>
              </w:rPr>
              <w:t>000,- Kč se považuje uzamčený prostor</w:t>
            </w:r>
            <w:r>
              <w:rPr>
                <w:rStyle w:val="Siln"/>
                <w:rFonts w:ascii="Arial" w:hAnsi="Arial" w:cs="Arial"/>
                <w:b w:val="0"/>
                <w:sz w:val="18"/>
                <w:szCs w:val="18"/>
              </w:rPr>
              <w:t xml:space="preserve"> zabezpečen bezpečnostním uzamykacím systémem a současně přídavným bezpečnostním zámkem, nebo bezpečnostním min. tříbodovým rozvorovým zámkem.</w:t>
            </w:r>
            <w:r w:rsidRPr="00793BEA">
              <w:rPr>
                <w:rStyle w:val="Siln"/>
                <w:rFonts w:ascii="Arial" w:hAnsi="Arial" w:cs="Arial"/>
                <w:b w:val="0"/>
                <w:sz w:val="18"/>
                <w:szCs w:val="18"/>
              </w:rPr>
              <w:t xml:space="preserve"> </w:t>
            </w:r>
          </w:p>
          <w:p w14:paraId="5DC0F0DD"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Za minimální zabezpečení s limitem plnění nad 500</w:t>
            </w:r>
            <w:r w:rsidR="00E82606">
              <w:rPr>
                <w:rStyle w:val="Siln"/>
                <w:rFonts w:ascii="Arial" w:hAnsi="Arial" w:cs="Arial"/>
                <w:b w:val="0"/>
                <w:sz w:val="18"/>
                <w:szCs w:val="18"/>
              </w:rPr>
              <w:t xml:space="preserve"> </w:t>
            </w:r>
            <w:r w:rsidRPr="00793BEA">
              <w:rPr>
                <w:rStyle w:val="Siln"/>
                <w:rFonts w:ascii="Arial" w:hAnsi="Arial" w:cs="Arial"/>
                <w:b w:val="0"/>
                <w:sz w:val="18"/>
                <w:szCs w:val="18"/>
              </w:rPr>
              <w:t>000,- Kč se považuje uzamčený prostor</w:t>
            </w:r>
            <w:r>
              <w:rPr>
                <w:rStyle w:val="Siln"/>
                <w:rFonts w:ascii="Arial" w:hAnsi="Arial" w:cs="Arial"/>
                <w:b w:val="0"/>
                <w:sz w:val="18"/>
                <w:szCs w:val="18"/>
              </w:rPr>
              <w:t xml:space="preserve"> zabezpečen bezpečnostním uzamykacím systémem a současně přídavným bezpečnostním zámkem, nebo bezpečnostním min. tříbodovým rozvorovým zámkem</w:t>
            </w:r>
            <w:r w:rsidRPr="00793BEA">
              <w:rPr>
                <w:rStyle w:val="Siln"/>
                <w:rFonts w:ascii="Arial" w:hAnsi="Arial" w:cs="Arial"/>
                <w:b w:val="0"/>
                <w:sz w:val="18"/>
                <w:szCs w:val="18"/>
              </w:rPr>
              <w:t xml:space="preserve">. Zároveň musí být dveře pod stálým pokrytím kamerového systému, místnost musí být navíc pokryta </w:t>
            </w:r>
            <w:r>
              <w:rPr>
                <w:rStyle w:val="Siln"/>
                <w:rFonts w:ascii="Arial" w:hAnsi="Arial" w:cs="Arial"/>
                <w:b w:val="0"/>
                <w:sz w:val="18"/>
                <w:szCs w:val="18"/>
              </w:rPr>
              <w:t xml:space="preserve">PZTS (dříve EZS, </w:t>
            </w:r>
            <w:r w:rsidRPr="00793BEA">
              <w:rPr>
                <w:rStyle w:val="Siln"/>
                <w:rFonts w:ascii="Arial" w:hAnsi="Arial" w:cs="Arial"/>
                <w:b w:val="0"/>
                <w:sz w:val="18"/>
                <w:szCs w:val="18"/>
              </w:rPr>
              <w:t xml:space="preserve">pohybovými čidly). </w:t>
            </w:r>
            <w:r>
              <w:rPr>
                <w:rStyle w:val="Siln"/>
                <w:rFonts w:ascii="Arial" w:hAnsi="Arial" w:cs="Arial"/>
                <w:b w:val="0"/>
                <w:sz w:val="18"/>
                <w:szCs w:val="18"/>
              </w:rPr>
              <w:lastRenderedPageBreak/>
              <w:t>Prosklené plochy</w:t>
            </w:r>
            <w:r w:rsidRPr="00793BEA">
              <w:rPr>
                <w:rStyle w:val="Siln"/>
                <w:rFonts w:ascii="Arial" w:hAnsi="Arial" w:cs="Arial"/>
                <w:b w:val="0"/>
                <w:sz w:val="18"/>
                <w:szCs w:val="18"/>
              </w:rPr>
              <w:t xml:space="preserve"> nebo světlík je umístěn min. 2,5 m nad okolním terénem nebo nad přilehlými a snadno přístupnými konstrukcemi nebo je opatřeno </w:t>
            </w:r>
            <w:r>
              <w:rPr>
                <w:rStyle w:val="Siln"/>
                <w:rFonts w:ascii="Arial" w:hAnsi="Arial" w:cs="Arial"/>
                <w:b w:val="0"/>
                <w:sz w:val="18"/>
                <w:szCs w:val="18"/>
              </w:rPr>
              <w:t>funkční m</w:t>
            </w:r>
            <w:r w:rsidRPr="00793BEA">
              <w:rPr>
                <w:rStyle w:val="Siln"/>
                <w:rFonts w:ascii="Arial" w:hAnsi="Arial" w:cs="Arial"/>
                <w:b w:val="0"/>
                <w:sz w:val="18"/>
                <w:szCs w:val="18"/>
              </w:rPr>
              <w:t>říží</w:t>
            </w:r>
            <w:r>
              <w:rPr>
                <w:rStyle w:val="Siln"/>
                <w:rFonts w:ascii="Arial" w:hAnsi="Arial" w:cs="Arial"/>
                <w:b w:val="0"/>
                <w:sz w:val="18"/>
                <w:szCs w:val="18"/>
              </w:rPr>
              <w:t>,</w:t>
            </w:r>
            <w:r w:rsidRPr="00793BEA">
              <w:rPr>
                <w:rStyle w:val="Siln"/>
                <w:rFonts w:ascii="Arial" w:hAnsi="Arial" w:cs="Arial"/>
                <w:b w:val="0"/>
                <w:sz w:val="18"/>
                <w:szCs w:val="18"/>
              </w:rPr>
              <w:t xml:space="preserve"> </w:t>
            </w:r>
            <w:r>
              <w:rPr>
                <w:rStyle w:val="Siln"/>
                <w:rFonts w:ascii="Arial" w:hAnsi="Arial" w:cs="Arial"/>
                <w:b w:val="0"/>
                <w:sz w:val="18"/>
                <w:szCs w:val="18"/>
              </w:rPr>
              <w:t>nebo funkční roletou, nebo bezpečnostním zasklením v kategorii odolnosti min. P3A.</w:t>
            </w:r>
          </w:p>
          <w:p w14:paraId="4DE531DD"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Pro veškerý movitý majetek včetně zásob umístěných na volném (venkovním) prostranství se za minimální způsob zabezpečení s limitem plnění do 500.000,- Kč považuje prostor opatřený oplocením (min. výška 180 cm) s řádně uzavřenými a uzamčenými vraty bez možnosti volného vstupu a s limitem plnění nad 500</w:t>
            </w:r>
            <w:r w:rsidR="00E82606">
              <w:rPr>
                <w:rStyle w:val="Siln"/>
                <w:rFonts w:ascii="Arial" w:hAnsi="Arial" w:cs="Arial"/>
                <w:b w:val="0"/>
                <w:sz w:val="18"/>
                <w:szCs w:val="18"/>
              </w:rPr>
              <w:t xml:space="preserve"> </w:t>
            </w:r>
            <w:r w:rsidRPr="00793BEA">
              <w:rPr>
                <w:rStyle w:val="Siln"/>
                <w:rFonts w:ascii="Arial" w:hAnsi="Arial" w:cs="Arial"/>
                <w:b w:val="0"/>
                <w:sz w:val="18"/>
                <w:szCs w:val="18"/>
              </w:rPr>
              <w:t xml:space="preserve">000,- Kč navíc doplněn o stálou strážní službu (fyzickou ostrahu) s pravidelným pochůzkovým režimem. </w:t>
            </w:r>
          </w:p>
          <w:p w14:paraId="6CB6D47B" w14:textId="77777777" w:rsidR="008F0B02" w:rsidRPr="00793BEA" w:rsidRDefault="008F0B02" w:rsidP="00562D18">
            <w:pPr>
              <w:widowControl w:val="0"/>
              <w:spacing w:before="60" w:after="60"/>
              <w:jc w:val="both"/>
              <w:rPr>
                <w:rStyle w:val="Siln"/>
                <w:rFonts w:ascii="Arial" w:hAnsi="Arial" w:cs="Arial"/>
                <w:b w:val="0"/>
                <w:sz w:val="18"/>
                <w:szCs w:val="18"/>
              </w:rPr>
            </w:pPr>
            <w:r w:rsidRPr="00793BEA">
              <w:rPr>
                <w:rStyle w:val="Siln"/>
                <w:rFonts w:ascii="Arial" w:hAnsi="Arial" w:cs="Arial"/>
                <w:b w:val="0"/>
                <w:sz w:val="18"/>
                <w:szCs w:val="18"/>
              </w:rPr>
              <w:t>Způsobem zabezpečení se také rozumí překonání konstrukčního upevnění.</w:t>
            </w:r>
          </w:p>
          <w:p w14:paraId="3D0273C9"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Volné prostranství – způsobem zabezpečení se také rozumí překážka vytvořená vlastnostmi věci – velká hmotnost, nadměrné rozměry, nutná demontáž apod. Pojištění se však nevztahuje na takové věci, u nichž je možnost samovolného přemístění, kdy velká hmotnost, nadměrné rozměry atd. nejsou schopny tyto věci zabezpečit před jejich odcizením (např. pracovní stroje samojízdné, pracovní stroje přípojné, kolejová vozidla atd.). </w:t>
            </w:r>
          </w:p>
        </w:tc>
      </w:tr>
      <w:tr w:rsidR="008F0B02" w:rsidRPr="00793BEA" w14:paraId="3AD9FFAF" w14:textId="77777777" w:rsidTr="00562D18">
        <w:tc>
          <w:tcPr>
            <w:tcW w:w="440" w:type="pct"/>
            <w:vAlign w:val="center"/>
          </w:tcPr>
          <w:p w14:paraId="5D3F2EA9"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lastRenderedPageBreak/>
              <w:t>30.</w:t>
            </w:r>
          </w:p>
        </w:tc>
        <w:tc>
          <w:tcPr>
            <w:tcW w:w="4560" w:type="pct"/>
            <w:vAlign w:val="center"/>
          </w:tcPr>
          <w:p w14:paraId="5BEDFE5B"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 xml:space="preserve">Podmínky </w:t>
            </w:r>
            <w:proofErr w:type="spellStart"/>
            <w:r w:rsidRPr="00793BEA">
              <w:rPr>
                <w:rStyle w:val="Siln"/>
                <w:rFonts w:ascii="Arial" w:hAnsi="Arial" w:cs="Arial"/>
                <w:sz w:val="18"/>
                <w:szCs w:val="18"/>
              </w:rPr>
              <w:t>zabezpečení-loupežné</w:t>
            </w:r>
            <w:proofErr w:type="spellEnd"/>
            <w:r w:rsidRPr="00793BEA">
              <w:rPr>
                <w:rStyle w:val="Siln"/>
                <w:rFonts w:ascii="Arial" w:hAnsi="Arial" w:cs="Arial"/>
                <w:sz w:val="18"/>
                <w:szCs w:val="18"/>
              </w:rPr>
              <w:t xml:space="preserve"> přepadení</w:t>
            </w:r>
          </w:p>
          <w:p w14:paraId="5443D7A7"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Ujednávají se následující limity plnění a stupně zabezpečení:</w:t>
            </w:r>
          </w:p>
          <w:p w14:paraId="49B4FF67"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 Limit plnění do 500</w:t>
            </w:r>
            <w:r w:rsidR="00E82606">
              <w:rPr>
                <w:rStyle w:val="Siln"/>
                <w:rFonts w:ascii="Arial" w:hAnsi="Arial" w:cs="Arial"/>
                <w:b w:val="0"/>
                <w:sz w:val="18"/>
                <w:szCs w:val="18"/>
              </w:rPr>
              <w:t xml:space="preserve"> </w:t>
            </w:r>
            <w:r w:rsidRPr="00793BEA">
              <w:rPr>
                <w:rStyle w:val="Siln"/>
                <w:rFonts w:ascii="Arial" w:hAnsi="Arial" w:cs="Arial"/>
                <w:b w:val="0"/>
                <w:sz w:val="18"/>
                <w:szCs w:val="18"/>
              </w:rPr>
              <w:t xml:space="preserve">000,- Kč – dojde-li k odcizení pojištěné věci. </w:t>
            </w:r>
          </w:p>
          <w:p w14:paraId="3FB6F52C"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Limit plnění do 750</w:t>
            </w:r>
            <w:r w:rsidR="00E82606">
              <w:rPr>
                <w:rStyle w:val="Siln"/>
                <w:rFonts w:ascii="Arial" w:hAnsi="Arial" w:cs="Arial"/>
                <w:b w:val="0"/>
                <w:sz w:val="18"/>
                <w:szCs w:val="18"/>
              </w:rPr>
              <w:t xml:space="preserve"> </w:t>
            </w:r>
            <w:r w:rsidRPr="00793BEA">
              <w:rPr>
                <w:rStyle w:val="Siln"/>
                <w:rFonts w:ascii="Arial" w:hAnsi="Arial" w:cs="Arial"/>
                <w:b w:val="0"/>
                <w:sz w:val="18"/>
                <w:szCs w:val="18"/>
              </w:rPr>
              <w:t xml:space="preserve">000,- Kč – je-li navíc v době pojistné události zapojena funkční EZS, jejíž signál je sveden na recepci pojistníka </w:t>
            </w:r>
          </w:p>
          <w:p w14:paraId="68E88242"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Limit plnění od 750</w:t>
            </w:r>
            <w:r w:rsidR="00E82606">
              <w:rPr>
                <w:rStyle w:val="Siln"/>
                <w:rFonts w:ascii="Arial" w:hAnsi="Arial" w:cs="Arial"/>
                <w:b w:val="0"/>
                <w:sz w:val="18"/>
                <w:szCs w:val="18"/>
              </w:rPr>
              <w:t xml:space="preserve"> </w:t>
            </w:r>
            <w:r w:rsidRPr="00793BEA">
              <w:rPr>
                <w:rStyle w:val="Siln"/>
                <w:rFonts w:ascii="Arial" w:hAnsi="Arial" w:cs="Arial"/>
                <w:b w:val="0"/>
                <w:sz w:val="18"/>
                <w:szCs w:val="18"/>
              </w:rPr>
              <w:t>000,- Kč – je-li navíc v době pojistné události zapojena funkční EZS, jejíž signál je sveden na recepci pojistníka a mobilní telefon ostrahy konající službu, která nemusí být vybavena střelnou zbraní.</w:t>
            </w:r>
          </w:p>
        </w:tc>
      </w:tr>
      <w:tr w:rsidR="008F0B02" w:rsidRPr="00793BEA" w14:paraId="11950D13" w14:textId="77777777" w:rsidTr="00562D18">
        <w:tc>
          <w:tcPr>
            <w:tcW w:w="440" w:type="pct"/>
            <w:vAlign w:val="center"/>
          </w:tcPr>
          <w:p w14:paraId="5832B104"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31.</w:t>
            </w:r>
          </w:p>
        </w:tc>
        <w:tc>
          <w:tcPr>
            <w:tcW w:w="4560" w:type="pct"/>
            <w:vAlign w:val="center"/>
          </w:tcPr>
          <w:p w14:paraId="2BBDDB7E"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Podmínky zabezpečení – přeprava peněz, cenností a cenin („posel“)</w:t>
            </w:r>
          </w:p>
          <w:p w14:paraId="2D9A3FF9"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Přeprava musí být prováděna jednou pověřenou osobou, vybavenou obranným prostředkem; pojištěný majetek musí být po dobu přepravy uložen v uzavřeném kufříku, který je opatřen min. jedním uzávěrem nebo zámkem a nesmí být zhotoven z látky, silonu a obdobných měkkých látek.</w:t>
            </w:r>
          </w:p>
        </w:tc>
      </w:tr>
      <w:tr w:rsidR="008F0B02" w:rsidRPr="00793BEA" w14:paraId="4A558FD4" w14:textId="77777777" w:rsidTr="00562D18">
        <w:tc>
          <w:tcPr>
            <w:tcW w:w="440" w:type="pct"/>
            <w:vAlign w:val="center"/>
          </w:tcPr>
          <w:p w14:paraId="1E234EAC"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32.</w:t>
            </w:r>
          </w:p>
        </w:tc>
        <w:tc>
          <w:tcPr>
            <w:tcW w:w="4560" w:type="pct"/>
            <w:vAlign w:val="center"/>
          </w:tcPr>
          <w:p w14:paraId="4B8DDBE0" w14:textId="77777777" w:rsidR="008F0B02" w:rsidRPr="00363B2B" w:rsidRDefault="008F0B02" w:rsidP="00562D18">
            <w:pPr>
              <w:spacing w:before="120"/>
              <w:ind w:left="426"/>
              <w:rPr>
                <w:rStyle w:val="Siln"/>
                <w:rFonts w:ascii="Arial" w:hAnsi="Arial"/>
                <w:sz w:val="18"/>
                <w:szCs w:val="18"/>
              </w:rPr>
            </w:pPr>
            <w:r w:rsidRPr="00363B2B">
              <w:rPr>
                <w:rStyle w:val="Siln"/>
                <w:rFonts w:ascii="Arial" w:hAnsi="Arial"/>
                <w:sz w:val="18"/>
                <w:szCs w:val="18"/>
              </w:rPr>
              <w:t>Podmínky zabezpečení – peníze, cennosti a ceniny v uzavřeném prostoru</w:t>
            </w:r>
          </w:p>
          <w:p w14:paraId="1C38ED7B" w14:textId="77777777" w:rsidR="008F0B02" w:rsidRPr="00363B2B" w:rsidRDefault="008F0B02" w:rsidP="00562D18">
            <w:pPr>
              <w:pStyle w:val="Odstavecseseznamem"/>
              <w:spacing w:before="120" w:line="276" w:lineRule="auto"/>
              <w:ind w:left="426"/>
              <w:rPr>
                <w:rStyle w:val="Siln"/>
                <w:rFonts w:ascii="Arial" w:hAnsi="Arial"/>
                <w:b w:val="0"/>
                <w:bCs w:val="0"/>
                <w:sz w:val="18"/>
                <w:szCs w:val="18"/>
              </w:rPr>
            </w:pPr>
            <w:r w:rsidRPr="00363B2B">
              <w:rPr>
                <w:rStyle w:val="Siln"/>
                <w:rFonts w:ascii="Arial" w:hAnsi="Arial"/>
                <w:b w:val="0"/>
                <w:bCs w:val="0"/>
                <w:sz w:val="18"/>
                <w:szCs w:val="18"/>
              </w:rPr>
              <w:t>Ujednává se, že pojistitel poskytne pojistné plnění v případě, že byly pojištěné vlastní finanční prostředky (kromě finančních prostředků v platebním terminálu na výběr regulačních poplatků na pohotovosti a zásob – opiátů umístěných v trezoru):</w:t>
            </w:r>
          </w:p>
          <w:p w14:paraId="4EFB37A3" w14:textId="77777777" w:rsidR="008F0B02" w:rsidRPr="00363B2B" w:rsidRDefault="008F0B02" w:rsidP="008F0B02">
            <w:pPr>
              <w:pStyle w:val="Odstavecseseznamem"/>
              <w:numPr>
                <w:ilvl w:val="0"/>
                <w:numId w:val="2"/>
              </w:numPr>
              <w:spacing w:before="120" w:line="276" w:lineRule="auto"/>
              <w:ind w:left="426"/>
              <w:rPr>
                <w:rStyle w:val="Siln"/>
                <w:rFonts w:ascii="Arial" w:hAnsi="Arial"/>
                <w:b w:val="0"/>
                <w:bCs w:val="0"/>
                <w:sz w:val="18"/>
                <w:szCs w:val="18"/>
              </w:rPr>
            </w:pPr>
            <w:r w:rsidRPr="00363B2B">
              <w:rPr>
                <w:rStyle w:val="Siln"/>
                <w:rFonts w:ascii="Arial" w:hAnsi="Arial"/>
                <w:sz w:val="18"/>
                <w:szCs w:val="18"/>
              </w:rPr>
              <w:t>do 20 000,- Kč</w:t>
            </w:r>
            <w:r w:rsidRPr="00363B2B">
              <w:rPr>
                <w:rStyle w:val="Siln"/>
                <w:rFonts w:ascii="Arial" w:hAnsi="Arial"/>
                <w:b w:val="0"/>
                <w:bCs w:val="0"/>
                <w:sz w:val="18"/>
                <w:szCs w:val="18"/>
              </w:rPr>
              <w:t xml:space="preserve"> </w:t>
            </w:r>
            <w:r w:rsidRPr="004064D5">
              <w:rPr>
                <w:rStyle w:val="Siln"/>
                <w:rFonts w:ascii="Arial" w:hAnsi="Arial"/>
                <w:b w:val="0"/>
                <w:bCs w:val="0"/>
                <w:sz w:val="18"/>
                <w:szCs w:val="18"/>
              </w:rPr>
              <w:t>v uzamčené schránce a v uzamčené místnosti zabezpečené bezpečnostní vložkou a bezpečnostním kováním. Prosklené části místnosti (dveře, okna a výlohy) byly opatřeny bezpečnostní fólií nebo funkční mříží;</w:t>
            </w:r>
          </w:p>
          <w:p w14:paraId="16924BA6" w14:textId="77777777" w:rsidR="008F0B02" w:rsidRPr="00363B2B" w:rsidRDefault="008F0B02" w:rsidP="008F0B02">
            <w:pPr>
              <w:pStyle w:val="Odstavecseseznamem"/>
              <w:numPr>
                <w:ilvl w:val="0"/>
                <w:numId w:val="2"/>
              </w:numPr>
              <w:spacing w:before="120" w:line="276" w:lineRule="auto"/>
              <w:ind w:left="426"/>
              <w:rPr>
                <w:rStyle w:val="Siln"/>
                <w:rFonts w:ascii="Arial" w:hAnsi="Arial"/>
                <w:b w:val="0"/>
                <w:bCs w:val="0"/>
                <w:sz w:val="18"/>
                <w:szCs w:val="18"/>
              </w:rPr>
            </w:pPr>
            <w:r w:rsidRPr="00363B2B">
              <w:rPr>
                <w:rStyle w:val="Siln"/>
                <w:rFonts w:ascii="Arial" w:hAnsi="Arial"/>
                <w:sz w:val="18"/>
                <w:szCs w:val="18"/>
              </w:rPr>
              <w:t xml:space="preserve">od </w:t>
            </w:r>
            <w:r w:rsidR="005E4F6C">
              <w:rPr>
                <w:rStyle w:val="Siln"/>
                <w:rFonts w:ascii="Arial" w:hAnsi="Arial"/>
                <w:sz w:val="18"/>
                <w:szCs w:val="18"/>
              </w:rPr>
              <w:t>20</w:t>
            </w:r>
            <w:r w:rsidRPr="00363B2B">
              <w:rPr>
                <w:rStyle w:val="Siln"/>
                <w:rFonts w:ascii="Arial" w:hAnsi="Arial"/>
                <w:sz w:val="18"/>
                <w:szCs w:val="18"/>
              </w:rPr>
              <w:t xml:space="preserve"> 001,- Kč do </w:t>
            </w:r>
            <w:r w:rsidR="005E4F6C">
              <w:rPr>
                <w:rStyle w:val="Siln"/>
                <w:rFonts w:ascii="Arial" w:hAnsi="Arial"/>
                <w:sz w:val="18"/>
                <w:szCs w:val="18"/>
              </w:rPr>
              <w:t>5</w:t>
            </w:r>
            <w:r w:rsidRPr="00363B2B">
              <w:rPr>
                <w:rStyle w:val="Siln"/>
                <w:rFonts w:ascii="Arial" w:hAnsi="Arial"/>
                <w:sz w:val="18"/>
                <w:szCs w:val="18"/>
              </w:rPr>
              <w:t>00 000,- Kč</w:t>
            </w:r>
            <w:r w:rsidRPr="00363B2B">
              <w:rPr>
                <w:rStyle w:val="Siln"/>
                <w:rFonts w:ascii="Arial" w:hAnsi="Arial"/>
                <w:b w:val="0"/>
                <w:bCs w:val="0"/>
                <w:sz w:val="18"/>
                <w:szCs w:val="18"/>
              </w:rPr>
              <w:t xml:space="preserve"> v uzamčeném trezoru v uzamčené místnosti zabezpečené bezpečnostní vložkou a bezpečnostním kováním</w:t>
            </w:r>
            <w:r w:rsidR="0081000E">
              <w:rPr>
                <w:rStyle w:val="Siln"/>
                <w:rFonts w:ascii="Arial" w:hAnsi="Arial"/>
                <w:b w:val="0"/>
                <w:bCs w:val="0"/>
                <w:sz w:val="18"/>
                <w:szCs w:val="18"/>
              </w:rPr>
              <w:t>, místnost je</w:t>
            </w:r>
            <w:r w:rsidR="00E82606">
              <w:rPr>
                <w:rStyle w:val="Siln"/>
                <w:rFonts w:ascii="Arial" w:hAnsi="Arial"/>
                <w:b w:val="0"/>
                <w:bCs w:val="0"/>
                <w:sz w:val="18"/>
                <w:szCs w:val="18"/>
              </w:rPr>
              <w:t xml:space="preserve"> dále</w:t>
            </w:r>
            <w:r w:rsidR="0081000E">
              <w:rPr>
                <w:rStyle w:val="Siln"/>
                <w:rFonts w:ascii="Arial" w:hAnsi="Arial"/>
                <w:b w:val="0"/>
                <w:bCs w:val="0"/>
                <w:sz w:val="18"/>
                <w:szCs w:val="18"/>
              </w:rPr>
              <w:t xml:space="preserve"> zabezpečena pohybovým čidlem s alarmem. </w:t>
            </w:r>
          </w:p>
          <w:p w14:paraId="056CD435" w14:textId="77777777" w:rsidR="008F0B02" w:rsidRDefault="008F0B02" w:rsidP="00562D18">
            <w:pPr>
              <w:spacing w:before="120"/>
              <w:ind w:left="426"/>
              <w:rPr>
                <w:rStyle w:val="Siln"/>
                <w:rFonts w:ascii="Arial" w:hAnsi="Arial"/>
                <w:b w:val="0"/>
                <w:bCs w:val="0"/>
                <w:sz w:val="18"/>
                <w:szCs w:val="18"/>
              </w:rPr>
            </w:pPr>
            <w:r w:rsidRPr="00363B2B">
              <w:rPr>
                <w:rStyle w:val="Siln"/>
                <w:rFonts w:ascii="Arial" w:hAnsi="Arial"/>
                <w:b w:val="0"/>
                <w:bCs w:val="0"/>
                <w:sz w:val="18"/>
                <w:szCs w:val="18"/>
              </w:rPr>
              <w:t>Dojde-li ke krádeži pojištěných vlastních finančních prostředků v platebním terminálu na výběr regulačních poplatků na pohotovosti, je pojistitel oprávněn snížit své plnění v případě, že v době pojistné události nebyly tyto zabezpečeny v peněžním automatu s dveřmi zabezpečenými klasickým zámkem, uvnitř s pokladnou s vlastním bezpečnostním zámkem.</w:t>
            </w:r>
          </w:p>
          <w:p w14:paraId="3B15B1DF" w14:textId="77777777" w:rsidR="008F0B02" w:rsidRPr="00363B2B" w:rsidRDefault="008F0B02" w:rsidP="00562D18">
            <w:pPr>
              <w:spacing w:before="120"/>
              <w:ind w:left="426"/>
              <w:rPr>
                <w:rStyle w:val="Siln"/>
                <w:rFonts w:ascii="Arial" w:hAnsi="Arial"/>
                <w:b w:val="0"/>
                <w:bCs w:val="0"/>
                <w:sz w:val="18"/>
                <w:szCs w:val="18"/>
              </w:rPr>
            </w:pPr>
            <w:r w:rsidRPr="00363B2B">
              <w:rPr>
                <w:rStyle w:val="Siln"/>
                <w:rFonts w:ascii="Arial" w:hAnsi="Arial"/>
                <w:b w:val="0"/>
                <w:bCs w:val="0"/>
                <w:sz w:val="18"/>
                <w:szCs w:val="18"/>
              </w:rPr>
              <w:t>Dojde-li ke krádeži pojištěných vlastních finančních prostředků a opiátů je pojistitel oprávněn snížit své plnění v případě, že v době pojistné události nebyly tyto zabezpečeny v trezoru (o hmotnosti nad 100 kg nebo zabudovaném ve zdi či připevněném k podlaze). Místnost, ve které je trezor umístěn je zabezpečena funkčním poplachovým zabezpečovacím a tísňovým systém (PZTS, dříve EZS) s vyvedením poplachového signálu do poplachového přijímacího centra (dříve pult centralizované ochrany – „PCO”).</w:t>
            </w:r>
          </w:p>
        </w:tc>
      </w:tr>
      <w:tr w:rsidR="008F0B02" w:rsidRPr="00793BEA" w14:paraId="396CEF62" w14:textId="77777777" w:rsidTr="00562D18">
        <w:tc>
          <w:tcPr>
            <w:tcW w:w="440" w:type="pct"/>
            <w:vAlign w:val="center"/>
          </w:tcPr>
          <w:p w14:paraId="4F7B8D5C" w14:textId="77777777" w:rsidR="008F0B02" w:rsidRPr="00793BEA" w:rsidRDefault="008F0B02" w:rsidP="00562D18">
            <w:pPr>
              <w:spacing w:after="0"/>
              <w:jc w:val="center"/>
              <w:rPr>
                <w:rFonts w:ascii="Arial" w:hAnsi="Arial" w:cs="Arial"/>
                <w:b/>
                <w:sz w:val="18"/>
                <w:szCs w:val="18"/>
              </w:rPr>
            </w:pPr>
          </w:p>
        </w:tc>
        <w:tc>
          <w:tcPr>
            <w:tcW w:w="4560" w:type="pct"/>
            <w:vAlign w:val="center"/>
          </w:tcPr>
          <w:p w14:paraId="51EAD7FD"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POJIŠTĚNÍ SKEL</w:t>
            </w:r>
          </w:p>
        </w:tc>
      </w:tr>
      <w:tr w:rsidR="008F0B02" w:rsidRPr="00793BEA" w14:paraId="47502D5D" w14:textId="77777777" w:rsidTr="00562D18">
        <w:tc>
          <w:tcPr>
            <w:tcW w:w="440" w:type="pct"/>
            <w:vAlign w:val="center"/>
          </w:tcPr>
          <w:p w14:paraId="232860B7"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33.</w:t>
            </w:r>
          </w:p>
        </w:tc>
        <w:tc>
          <w:tcPr>
            <w:tcW w:w="4560" w:type="pct"/>
            <w:vAlign w:val="center"/>
          </w:tcPr>
          <w:p w14:paraId="5F130559"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Skla – definice</w:t>
            </w:r>
          </w:p>
          <w:p w14:paraId="77C1225C"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Za soubor vnitřních i vnějších skel se považuje soubor skel oken, výloh, zrcadel, světlíků, skleníků, střech, vitrín, pultů, veřejného osvětlení, markýz, světelných reklam a nápisů včetně jejich elektrické instalace a nosné konstrukce, vnitřních stěn, vstupních dveří a případné provizorní zasklení (např. plexisklo), ve všech případech bez ohledu na tloušťku jednotlivého skla / celého zasklení, včetně nalepených folií, nápisů a čidel elektrické zabezpečovací signalizace příp. jiné signalizace na těchto </w:t>
            </w:r>
            <w:r w:rsidRPr="00793BEA">
              <w:rPr>
                <w:rStyle w:val="Siln"/>
                <w:rFonts w:ascii="Arial" w:hAnsi="Arial" w:cs="Arial"/>
                <w:b w:val="0"/>
                <w:sz w:val="18"/>
                <w:szCs w:val="18"/>
              </w:rPr>
              <w:lastRenderedPageBreak/>
              <w:t>sklech, nalepené folie, malby, nápisy nebo jiné výzdoby, soubor sanitární keramiky, laboratorního skla, zastřešení bazénů, nášlapného/pochozího skla apod.</w:t>
            </w:r>
          </w:p>
        </w:tc>
      </w:tr>
      <w:tr w:rsidR="008F0B02" w:rsidRPr="00793BEA" w14:paraId="4E7A11FA" w14:textId="77777777" w:rsidTr="00562D18">
        <w:tc>
          <w:tcPr>
            <w:tcW w:w="440" w:type="pct"/>
            <w:vAlign w:val="center"/>
          </w:tcPr>
          <w:p w14:paraId="69E9320F" w14:textId="77777777" w:rsidR="008F0B02" w:rsidRPr="00F47E1B" w:rsidRDefault="008F0B02" w:rsidP="00562D18">
            <w:pPr>
              <w:spacing w:after="0"/>
              <w:jc w:val="center"/>
              <w:rPr>
                <w:rFonts w:ascii="Arial" w:hAnsi="Arial" w:cs="Arial"/>
                <w:b/>
                <w:sz w:val="18"/>
                <w:szCs w:val="18"/>
              </w:rPr>
            </w:pPr>
          </w:p>
        </w:tc>
        <w:tc>
          <w:tcPr>
            <w:tcW w:w="4560" w:type="pct"/>
            <w:vAlign w:val="center"/>
          </w:tcPr>
          <w:p w14:paraId="32324B28"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POJIŠTĚNÍ ELEKTRONIKY</w:t>
            </w:r>
          </w:p>
        </w:tc>
      </w:tr>
      <w:tr w:rsidR="008F0B02" w:rsidRPr="00793BEA" w14:paraId="778C09B0" w14:textId="77777777" w:rsidTr="00562D18">
        <w:tc>
          <w:tcPr>
            <w:tcW w:w="440" w:type="pct"/>
            <w:vAlign w:val="center"/>
          </w:tcPr>
          <w:p w14:paraId="3C10727F"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34.</w:t>
            </w:r>
          </w:p>
        </w:tc>
        <w:tc>
          <w:tcPr>
            <w:tcW w:w="4560" w:type="pct"/>
            <w:vAlign w:val="center"/>
          </w:tcPr>
          <w:p w14:paraId="5E054156"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Elektronické části strojů</w:t>
            </w:r>
          </w:p>
          <w:p w14:paraId="0AA859DC"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 xml:space="preserve">Ujednává se, že pojištění se vztahuje také na řídící a jiné elektronické prvky a součásti pojištěných strojních zařízení. </w:t>
            </w:r>
          </w:p>
        </w:tc>
      </w:tr>
      <w:tr w:rsidR="008F0B02" w:rsidRPr="00793BEA" w14:paraId="6FFED181" w14:textId="77777777" w:rsidTr="00562D18">
        <w:tc>
          <w:tcPr>
            <w:tcW w:w="440" w:type="pct"/>
            <w:vAlign w:val="center"/>
          </w:tcPr>
          <w:p w14:paraId="525C8AB0" w14:textId="77777777" w:rsidR="008F0B02" w:rsidRPr="004F3354" w:rsidRDefault="008F0B02" w:rsidP="00562D18">
            <w:pPr>
              <w:spacing w:after="0"/>
              <w:jc w:val="center"/>
              <w:rPr>
                <w:rFonts w:ascii="Arial" w:hAnsi="Arial" w:cs="Arial"/>
                <w:b/>
                <w:sz w:val="18"/>
                <w:szCs w:val="18"/>
              </w:rPr>
            </w:pPr>
            <w:r w:rsidRPr="004F3354">
              <w:rPr>
                <w:rFonts w:ascii="Arial" w:hAnsi="Arial" w:cs="Arial"/>
                <w:b/>
                <w:sz w:val="18"/>
                <w:szCs w:val="18"/>
              </w:rPr>
              <w:t>35.</w:t>
            </w:r>
          </w:p>
        </w:tc>
        <w:tc>
          <w:tcPr>
            <w:tcW w:w="4560" w:type="pct"/>
            <w:vAlign w:val="center"/>
          </w:tcPr>
          <w:p w14:paraId="4341758D" w14:textId="77777777" w:rsidR="008F0B02" w:rsidRPr="004F3354" w:rsidRDefault="008F0B02" w:rsidP="00562D18">
            <w:pPr>
              <w:spacing w:before="60" w:after="60"/>
              <w:jc w:val="both"/>
              <w:rPr>
                <w:rStyle w:val="Siln"/>
                <w:rFonts w:ascii="Arial" w:hAnsi="Arial" w:cs="Arial"/>
                <w:sz w:val="18"/>
                <w:szCs w:val="18"/>
              </w:rPr>
            </w:pPr>
            <w:r w:rsidRPr="004F3354">
              <w:rPr>
                <w:rStyle w:val="Siln"/>
                <w:rFonts w:ascii="Arial" w:hAnsi="Arial" w:cs="Arial"/>
                <w:sz w:val="18"/>
                <w:szCs w:val="18"/>
              </w:rPr>
              <w:t>Stáří elektroniky</w:t>
            </w:r>
          </w:p>
          <w:p w14:paraId="4147867A" w14:textId="25C8D03C" w:rsidR="008F0B02" w:rsidRPr="004F3354" w:rsidRDefault="008F0B02" w:rsidP="00562D18">
            <w:pPr>
              <w:spacing w:before="60" w:after="60"/>
              <w:jc w:val="both"/>
              <w:rPr>
                <w:rStyle w:val="Siln"/>
                <w:rFonts w:ascii="Arial" w:hAnsi="Arial" w:cs="Arial"/>
                <w:b w:val="0"/>
                <w:sz w:val="18"/>
                <w:szCs w:val="18"/>
              </w:rPr>
            </w:pPr>
            <w:r w:rsidRPr="004F3354">
              <w:rPr>
                <w:rStyle w:val="Siln"/>
                <w:rFonts w:ascii="Arial" w:hAnsi="Arial" w:cs="Arial"/>
                <w:b w:val="0"/>
                <w:sz w:val="18"/>
                <w:szCs w:val="18"/>
              </w:rPr>
              <w:t xml:space="preserve">Pojištění se vztahuje na elektroniku </w:t>
            </w:r>
            <w:r w:rsidR="00CD4550" w:rsidRPr="004F3354">
              <w:rPr>
                <w:rStyle w:val="Siln"/>
                <w:rFonts w:ascii="Arial" w:hAnsi="Arial" w:cs="Arial"/>
                <w:b w:val="0"/>
                <w:sz w:val="18"/>
                <w:szCs w:val="18"/>
              </w:rPr>
              <w:t>do stáří 10 let o data pořízení</w:t>
            </w:r>
            <w:r w:rsidRPr="004F3354">
              <w:rPr>
                <w:rStyle w:val="Siln"/>
                <w:rFonts w:ascii="Arial" w:hAnsi="Arial" w:cs="Arial"/>
                <w:b w:val="0"/>
                <w:sz w:val="18"/>
                <w:szCs w:val="18"/>
              </w:rPr>
              <w:t xml:space="preserve">. </w:t>
            </w:r>
          </w:p>
        </w:tc>
      </w:tr>
      <w:tr w:rsidR="008F0B02" w:rsidRPr="00793BEA" w14:paraId="51EFF80D" w14:textId="77777777" w:rsidTr="00562D18">
        <w:tc>
          <w:tcPr>
            <w:tcW w:w="440" w:type="pct"/>
            <w:vAlign w:val="center"/>
          </w:tcPr>
          <w:p w14:paraId="1DB8443E" w14:textId="77777777" w:rsidR="008F0B02" w:rsidRPr="004F3354" w:rsidRDefault="008F0B02" w:rsidP="00562D18">
            <w:pPr>
              <w:spacing w:after="0"/>
              <w:jc w:val="center"/>
              <w:rPr>
                <w:rFonts w:ascii="Arial" w:hAnsi="Arial" w:cs="Arial"/>
                <w:b/>
                <w:sz w:val="18"/>
                <w:szCs w:val="18"/>
              </w:rPr>
            </w:pPr>
          </w:p>
        </w:tc>
        <w:tc>
          <w:tcPr>
            <w:tcW w:w="4560" w:type="pct"/>
            <w:vAlign w:val="center"/>
          </w:tcPr>
          <w:p w14:paraId="411EB419" w14:textId="77777777" w:rsidR="008F0B02" w:rsidRPr="004F3354" w:rsidRDefault="008F0B02" w:rsidP="00562D18">
            <w:pPr>
              <w:spacing w:before="60" w:after="60"/>
              <w:jc w:val="both"/>
              <w:rPr>
                <w:rStyle w:val="Siln"/>
                <w:rFonts w:ascii="Arial" w:hAnsi="Arial" w:cs="Arial"/>
                <w:sz w:val="18"/>
                <w:szCs w:val="18"/>
              </w:rPr>
            </w:pPr>
            <w:r w:rsidRPr="004F3354">
              <w:rPr>
                <w:rStyle w:val="Siln"/>
                <w:rFonts w:ascii="Arial" w:hAnsi="Arial" w:cs="Arial"/>
                <w:sz w:val="18"/>
                <w:szCs w:val="18"/>
              </w:rPr>
              <w:t>POJIŠTĚNÍ STROJŮ</w:t>
            </w:r>
          </w:p>
        </w:tc>
      </w:tr>
      <w:tr w:rsidR="008F0B02" w:rsidRPr="00793BEA" w14:paraId="18AE1063" w14:textId="77777777" w:rsidTr="00562D18">
        <w:tc>
          <w:tcPr>
            <w:tcW w:w="440" w:type="pct"/>
            <w:vAlign w:val="center"/>
          </w:tcPr>
          <w:p w14:paraId="7E0BE3CF" w14:textId="77777777" w:rsidR="008F0B02" w:rsidRPr="004F3354" w:rsidRDefault="008F0B02" w:rsidP="00562D18">
            <w:pPr>
              <w:spacing w:after="0"/>
              <w:jc w:val="center"/>
              <w:rPr>
                <w:rFonts w:ascii="Arial" w:hAnsi="Arial" w:cs="Arial"/>
                <w:b/>
                <w:sz w:val="18"/>
                <w:szCs w:val="18"/>
              </w:rPr>
            </w:pPr>
            <w:r w:rsidRPr="004F3354">
              <w:rPr>
                <w:rFonts w:ascii="Arial" w:hAnsi="Arial" w:cs="Arial"/>
                <w:b/>
                <w:sz w:val="18"/>
                <w:szCs w:val="18"/>
              </w:rPr>
              <w:t>36.</w:t>
            </w:r>
          </w:p>
        </w:tc>
        <w:tc>
          <w:tcPr>
            <w:tcW w:w="4560" w:type="pct"/>
            <w:vAlign w:val="center"/>
          </w:tcPr>
          <w:p w14:paraId="292F7B48" w14:textId="77777777" w:rsidR="008F0B02" w:rsidRPr="004F3354" w:rsidRDefault="008F0B02" w:rsidP="00562D18">
            <w:pPr>
              <w:spacing w:before="60" w:after="60"/>
              <w:jc w:val="both"/>
              <w:rPr>
                <w:rStyle w:val="Siln"/>
                <w:rFonts w:ascii="Arial" w:hAnsi="Arial" w:cs="Arial"/>
                <w:sz w:val="18"/>
                <w:szCs w:val="18"/>
              </w:rPr>
            </w:pPr>
            <w:r w:rsidRPr="004F3354">
              <w:rPr>
                <w:rStyle w:val="Siln"/>
                <w:rFonts w:ascii="Arial" w:hAnsi="Arial" w:cs="Arial"/>
                <w:sz w:val="18"/>
                <w:szCs w:val="18"/>
              </w:rPr>
              <w:t>Stáří strojů</w:t>
            </w:r>
          </w:p>
          <w:p w14:paraId="1D992F08" w14:textId="4C3D31F6" w:rsidR="008F0B02" w:rsidRPr="004F3354" w:rsidRDefault="008F0B02" w:rsidP="00562D18">
            <w:pPr>
              <w:spacing w:before="60" w:after="60"/>
              <w:jc w:val="both"/>
              <w:rPr>
                <w:rStyle w:val="Siln"/>
                <w:rFonts w:ascii="Arial" w:hAnsi="Arial" w:cs="Arial"/>
                <w:b w:val="0"/>
                <w:sz w:val="18"/>
                <w:szCs w:val="18"/>
              </w:rPr>
            </w:pPr>
            <w:r w:rsidRPr="004F3354">
              <w:rPr>
                <w:rStyle w:val="Siln"/>
                <w:rFonts w:ascii="Arial" w:hAnsi="Arial" w:cs="Arial"/>
                <w:b w:val="0"/>
                <w:sz w:val="18"/>
                <w:szCs w:val="18"/>
              </w:rPr>
              <w:t>Pojištění se vztahuje na</w:t>
            </w:r>
            <w:r w:rsidR="00CD4550" w:rsidRPr="004F3354">
              <w:rPr>
                <w:rStyle w:val="Siln"/>
                <w:rFonts w:ascii="Arial" w:hAnsi="Arial" w:cs="Arial"/>
                <w:b w:val="0"/>
                <w:sz w:val="18"/>
                <w:szCs w:val="18"/>
              </w:rPr>
              <w:t xml:space="preserve"> stroje</w:t>
            </w:r>
            <w:r w:rsidRPr="004F3354">
              <w:rPr>
                <w:rStyle w:val="Siln"/>
                <w:rFonts w:ascii="Arial" w:hAnsi="Arial" w:cs="Arial"/>
                <w:b w:val="0"/>
                <w:sz w:val="18"/>
                <w:szCs w:val="18"/>
              </w:rPr>
              <w:t xml:space="preserve"> </w:t>
            </w:r>
            <w:r w:rsidR="00CD4550" w:rsidRPr="004F3354">
              <w:rPr>
                <w:rStyle w:val="Siln"/>
                <w:rFonts w:ascii="Arial" w:hAnsi="Arial" w:cs="Arial"/>
                <w:b w:val="0"/>
                <w:sz w:val="18"/>
                <w:szCs w:val="18"/>
              </w:rPr>
              <w:t>do stáří 10 let o data pořízení.</w:t>
            </w:r>
          </w:p>
        </w:tc>
      </w:tr>
      <w:tr w:rsidR="008F0B02" w:rsidRPr="00793BEA" w14:paraId="45D59BFD" w14:textId="77777777" w:rsidTr="00562D18">
        <w:tc>
          <w:tcPr>
            <w:tcW w:w="440" w:type="pct"/>
            <w:vAlign w:val="center"/>
          </w:tcPr>
          <w:p w14:paraId="68B76E91" w14:textId="77777777" w:rsidR="008F0B02" w:rsidRPr="00F47E1B" w:rsidRDefault="008F0B02" w:rsidP="00562D18">
            <w:pPr>
              <w:spacing w:after="0"/>
              <w:jc w:val="center"/>
              <w:rPr>
                <w:rFonts w:ascii="Arial" w:hAnsi="Arial" w:cs="Arial"/>
                <w:b/>
                <w:sz w:val="18"/>
                <w:szCs w:val="18"/>
              </w:rPr>
            </w:pPr>
            <w:r w:rsidRPr="00F47E1B">
              <w:rPr>
                <w:rFonts w:ascii="Arial" w:hAnsi="Arial" w:cs="Arial"/>
                <w:b/>
                <w:sz w:val="18"/>
                <w:szCs w:val="18"/>
              </w:rPr>
              <w:t>37.</w:t>
            </w:r>
          </w:p>
        </w:tc>
        <w:tc>
          <w:tcPr>
            <w:tcW w:w="4560" w:type="pct"/>
            <w:vAlign w:val="center"/>
          </w:tcPr>
          <w:p w14:paraId="6019B140" w14:textId="77777777" w:rsidR="008F0B02" w:rsidRPr="00793BEA" w:rsidRDefault="008F0B02" w:rsidP="00562D18">
            <w:pPr>
              <w:spacing w:before="60" w:after="60"/>
              <w:jc w:val="both"/>
              <w:rPr>
                <w:rStyle w:val="Siln"/>
                <w:rFonts w:ascii="Arial" w:hAnsi="Arial" w:cs="Arial"/>
                <w:sz w:val="18"/>
                <w:szCs w:val="18"/>
              </w:rPr>
            </w:pPr>
            <w:r w:rsidRPr="00793BEA">
              <w:rPr>
                <w:rStyle w:val="Siln"/>
                <w:rFonts w:ascii="Arial" w:hAnsi="Arial" w:cs="Arial"/>
                <w:sz w:val="18"/>
                <w:szCs w:val="18"/>
              </w:rPr>
              <w:t>Elektronické a jiné části strojů</w:t>
            </w:r>
          </w:p>
          <w:p w14:paraId="54B1D8C3" w14:textId="77777777" w:rsidR="008F0B02" w:rsidRPr="00793BEA" w:rsidRDefault="008F0B02" w:rsidP="00562D18">
            <w:pPr>
              <w:spacing w:before="60" w:after="60"/>
              <w:jc w:val="both"/>
              <w:rPr>
                <w:rStyle w:val="Siln"/>
                <w:rFonts w:ascii="Arial" w:hAnsi="Arial" w:cs="Arial"/>
                <w:b w:val="0"/>
                <w:sz w:val="18"/>
                <w:szCs w:val="18"/>
              </w:rPr>
            </w:pPr>
            <w:r w:rsidRPr="00793BEA">
              <w:rPr>
                <w:rStyle w:val="Siln"/>
                <w:rFonts w:ascii="Arial" w:hAnsi="Arial" w:cs="Arial"/>
                <w:b w:val="0"/>
                <w:sz w:val="18"/>
                <w:szCs w:val="18"/>
              </w:rPr>
              <w:t>Pojištění se vztahuje také na řídící a jiné elektronické prvky a součásti pojištěných strojních zařízení. Pojištění se vztahuje také na škody na elektronických prvcích nebo elektronických součástkách.</w:t>
            </w:r>
          </w:p>
        </w:tc>
      </w:tr>
    </w:tbl>
    <w:p w14:paraId="2ECE0903" w14:textId="77777777" w:rsidR="008F0B02" w:rsidRPr="00362823" w:rsidRDefault="008F0B02" w:rsidP="008F0B02">
      <w:pPr>
        <w:rPr>
          <w:rFonts w:ascii="Arial" w:hAnsi="Arial" w:cs="Arial"/>
          <w:b/>
          <w:sz w:val="18"/>
          <w:szCs w:val="18"/>
        </w:rPr>
      </w:pPr>
    </w:p>
    <w:p w14:paraId="313C723C" w14:textId="77777777" w:rsidR="008F0B02" w:rsidRDefault="008F0B02" w:rsidP="008F0B02"/>
    <w:p w14:paraId="76F73FD6" w14:textId="77777777" w:rsidR="00CB64FE" w:rsidRDefault="00CB64FE"/>
    <w:sectPr w:rsidR="00CB64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Koop Office">
    <w:altName w:val="Calibri"/>
    <w:charset w:val="EE"/>
    <w:family w:val="auto"/>
    <w:pitch w:val="variable"/>
    <w:sig w:usb0="8000002F" w:usb1="1000004A" w:usb2="00000000" w:usb3="00000000" w:csb0="0000009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3320A8"/>
    <w:multiLevelType w:val="hybridMultilevel"/>
    <w:tmpl w:val="28B2793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7E606D37"/>
    <w:multiLevelType w:val="hybridMultilevel"/>
    <w:tmpl w:val="C18EED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8687590">
    <w:abstractNumId w:val="1"/>
  </w:num>
  <w:num w:numId="2" w16cid:durableId="847793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0B02"/>
    <w:rsid w:val="000A2763"/>
    <w:rsid w:val="002D633E"/>
    <w:rsid w:val="00336B6D"/>
    <w:rsid w:val="00471CE5"/>
    <w:rsid w:val="004E7934"/>
    <w:rsid w:val="004F3354"/>
    <w:rsid w:val="005E4F6C"/>
    <w:rsid w:val="0081000E"/>
    <w:rsid w:val="008F0B02"/>
    <w:rsid w:val="009D6EFD"/>
    <w:rsid w:val="00B509FF"/>
    <w:rsid w:val="00CB64FE"/>
    <w:rsid w:val="00CD4550"/>
    <w:rsid w:val="00E826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21CB3"/>
  <w15:docId w15:val="{A648A531-7746-4549-9CBB-3E0C5B85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0B02"/>
    <w:rPr>
      <w:rFonts w:ascii="Koop Office" w:hAnsi="Koop Offic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uiPriority w:val="22"/>
    <w:qFormat/>
    <w:rsid w:val="008F0B02"/>
    <w:rPr>
      <w:b/>
      <w:bCs/>
    </w:rPr>
  </w:style>
  <w:style w:type="paragraph" w:styleId="Odstavecseseznamem">
    <w:name w:val="List Paragraph"/>
    <w:basedOn w:val="Normln"/>
    <w:uiPriority w:val="34"/>
    <w:qFormat/>
    <w:rsid w:val="008F0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2241</Words>
  <Characters>13226</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dc:creator>
  <cp:keywords/>
  <dc:description/>
  <cp:lastModifiedBy>Slabý Marek</cp:lastModifiedBy>
  <cp:revision>8</cp:revision>
  <dcterms:created xsi:type="dcterms:W3CDTF">2020-07-21T08:51:00Z</dcterms:created>
  <dcterms:modified xsi:type="dcterms:W3CDTF">2025-09-10T13:47:00Z</dcterms:modified>
</cp:coreProperties>
</file>